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E23A8" w:rsidRPr="00FB2957" w:rsidRDefault="00AC2FB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2957">
        <w:rPr>
          <w:rFonts w:ascii="Times New Roman" w:eastAsia="Times New Roman" w:hAnsi="Times New Roman" w:cs="Times New Roman"/>
          <w:sz w:val="24"/>
          <w:szCs w:val="24"/>
        </w:rPr>
        <w:t>МИНПРОСВЕЩЕНИЯ РОССИИ</w:t>
      </w:r>
      <w:r w:rsidRPr="00FB295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E23A8" w:rsidRPr="00FB2957" w:rsidRDefault="002E23A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2957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2E23A8" w:rsidRPr="00FB2957" w:rsidRDefault="002E23A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2957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2E23A8" w:rsidRPr="00FB2957" w:rsidRDefault="002E23A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2957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2E23A8" w:rsidRPr="00FB2957" w:rsidRDefault="002E23A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2957">
        <w:rPr>
          <w:rFonts w:ascii="Times New Roman" w:eastAsia="Times New Roman" w:hAnsi="Times New Roman" w:cs="Times New Roman"/>
          <w:sz w:val="24"/>
          <w:szCs w:val="24"/>
        </w:rPr>
        <w:t>имени Козьмы Минина»</w:t>
      </w:r>
    </w:p>
    <w:p w:rsidR="002E23A8" w:rsidRPr="00FB2957" w:rsidRDefault="002E23A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E23A8" w:rsidRPr="00FB2957" w:rsidRDefault="002E23A8" w:rsidP="006E0C98">
      <w:pPr>
        <w:spacing w:before="120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625331" w:rsidRPr="00625331" w:rsidRDefault="0062533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5331">
        <w:rPr>
          <w:rFonts w:ascii="Times New Roman" w:eastAsia="Times New Roman" w:hAnsi="Times New Roman" w:cs="Times New Roman"/>
          <w:b/>
          <w:sz w:val="24"/>
          <w:szCs w:val="24"/>
        </w:rPr>
        <w:t>ДОПОЛНЕНИЯ И ИЗМЕНЕНИЯ</w:t>
      </w:r>
    </w:p>
    <w:p w:rsidR="002E23A8" w:rsidRPr="00FB2957" w:rsidRDefault="002E23A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B2957">
        <w:rPr>
          <w:rFonts w:ascii="Times New Roman" w:eastAsia="Times New Roman" w:hAnsi="Times New Roman" w:cs="Times New Roman"/>
          <w:sz w:val="24"/>
          <w:szCs w:val="24"/>
        </w:rPr>
        <w:t>в основной профессиональной образовательной программе</w:t>
      </w:r>
    </w:p>
    <w:p w:rsidR="00C4135E" w:rsidRDefault="00C4135E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F212C">
        <w:rPr>
          <w:rFonts w:ascii="Times New Roman" w:eastAsia="Times New Roman" w:hAnsi="Times New Roman" w:cs="Times New Roman"/>
          <w:sz w:val="24"/>
          <w:szCs w:val="24"/>
          <w:u w:val="single"/>
        </w:rPr>
        <w:t>44.0</w:t>
      </w:r>
      <w:r w:rsidR="0035140E" w:rsidRPr="009F212C">
        <w:rPr>
          <w:rFonts w:ascii="Times New Roman" w:eastAsia="Times New Roman" w:hAnsi="Times New Roman" w:cs="Times New Roman"/>
          <w:sz w:val="24"/>
          <w:szCs w:val="24"/>
          <w:u w:val="single"/>
        </w:rPr>
        <w:t>4</w:t>
      </w:r>
      <w:r w:rsidRPr="009F212C">
        <w:rPr>
          <w:rFonts w:ascii="Times New Roman" w:eastAsia="Times New Roman" w:hAnsi="Times New Roman" w:cs="Times New Roman"/>
          <w:sz w:val="24"/>
          <w:szCs w:val="24"/>
          <w:u w:val="single"/>
        </w:rPr>
        <w:t>.01 Педагогическое образование</w:t>
      </w:r>
    </w:p>
    <w:p w:rsidR="002E23A8" w:rsidRPr="00625331" w:rsidRDefault="00C4135E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25331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2E23A8" w:rsidRPr="00625331">
        <w:rPr>
          <w:rFonts w:ascii="Times New Roman" w:eastAsia="Times New Roman" w:hAnsi="Times New Roman" w:cs="Times New Roman"/>
          <w:i/>
          <w:sz w:val="20"/>
          <w:szCs w:val="20"/>
        </w:rPr>
        <w:t>(код и наименование направления)</w:t>
      </w:r>
    </w:p>
    <w:p w:rsidR="002E23A8" w:rsidRPr="00FB2957" w:rsidRDefault="002E23A8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2E23A8" w:rsidRPr="00FB2957" w:rsidRDefault="002E23A8" w:rsidP="0046044C">
      <w:pPr>
        <w:spacing w:after="0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FB2957">
        <w:rPr>
          <w:rFonts w:ascii="Times New Roman" w:eastAsia="Times New Roman" w:hAnsi="Times New Roman" w:cs="Times New Roman"/>
          <w:sz w:val="24"/>
          <w:szCs w:val="28"/>
        </w:rPr>
        <w:t>Профиль «</w:t>
      </w:r>
      <w:r w:rsidR="00316F48">
        <w:rPr>
          <w:rFonts w:ascii="Times New Roman" w:eastAsia="Times New Roman" w:hAnsi="Times New Roman" w:cs="Times New Roman"/>
          <w:sz w:val="24"/>
          <w:szCs w:val="28"/>
        </w:rPr>
        <w:t>Инновации в финансово-экономическом образовании</w:t>
      </w:r>
      <w:r w:rsidRPr="00FB2957">
        <w:rPr>
          <w:rFonts w:ascii="Times New Roman" w:eastAsia="Times New Roman" w:hAnsi="Times New Roman" w:cs="Times New Roman"/>
          <w:sz w:val="24"/>
          <w:szCs w:val="28"/>
        </w:rPr>
        <w:t>»</w:t>
      </w:r>
    </w:p>
    <w:p w:rsidR="002E23A8" w:rsidRPr="00FB2957" w:rsidRDefault="002E23A8" w:rsidP="0046044C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FB2957">
        <w:rPr>
          <w:rFonts w:ascii="Times New Roman" w:eastAsia="Times New Roman" w:hAnsi="Times New Roman" w:cs="Times New Roman"/>
          <w:sz w:val="24"/>
          <w:szCs w:val="28"/>
        </w:rPr>
        <w:t xml:space="preserve">Форма обучения </w:t>
      </w:r>
      <w:r w:rsidR="00316F48">
        <w:rPr>
          <w:rFonts w:ascii="Times New Roman" w:eastAsia="Times New Roman" w:hAnsi="Times New Roman" w:cs="Times New Roman"/>
          <w:sz w:val="24"/>
          <w:szCs w:val="28"/>
        </w:rPr>
        <w:t>- очная</w:t>
      </w:r>
    </w:p>
    <w:p w:rsidR="002E23A8" w:rsidRPr="00625331" w:rsidRDefault="00625331" w:rsidP="006253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625331">
        <w:rPr>
          <w:rFonts w:ascii="Times New Roman" w:eastAsia="Times New Roman" w:hAnsi="Times New Roman" w:cs="Times New Roman"/>
          <w:sz w:val="24"/>
          <w:szCs w:val="28"/>
        </w:rPr>
        <w:t xml:space="preserve">утверждены решением Ученого совета, протокол № </w:t>
      </w:r>
      <w:r w:rsidR="00316F48">
        <w:rPr>
          <w:rFonts w:ascii="Times New Roman" w:eastAsia="Times New Roman" w:hAnsi="Times New Roman" w:cs="Times New Roman"/>
          <w:sz w:val="24"/>
          <w:szCs w:val="28"/>
        </w:rPr>
        <w:t>13</w:t>
      </w:r>
      <w:r w:rsidRPr="00625331">
        <w:rPr>
          <w:rFonts w:ascii="Times New Roman" w:eastAsia="Times New Roman" w:hAnsi="Times New Roman" w:cs="Times New Roman"/>
          <w:sz w:val="24"/>
          <w:szCs w:val="28"/>
        </w:rPr>
        <w:t xml:space="preserve"> от «</w:t>
      </w:r>
      <w:r w:rsidR="00316F48">
        <w:rPr>
          <w:rFonts w:ascii="Times New Roman" w:eastAsia="Times New Roman" w:hAnsi="Times New Roman" w:cs="Times New Roman"/>
          <w:sz w:val="24"/>
          <w:szCs w:val="28"/>
        </w:rPr>
        <w:t>30</w:t>
      </w:r>
      <w:r w:rsidRPr="00625331">
        <w:rPr>
          <w:rFonts w:ascii="Times New Roman" w:eastAsia="Times New Roman" w:hAnsi="Times New Roman" w:cs="Times New Roman"/>
          <w:sz w:val="24"/>
          <w:szCs w:val="28"/>
        </w:rPr>
        <w:t>»</w:t>
      </w:r>
      <w:r w:rsidR="00316F48">
        <w:rPr>
          <w:rFonts w:ascii="Times New Roman" w:eastAsia="Times New Roman" w:hAnsi="Times New Roman" w:cs="Times New Roman"/>
          <w:sz w:val="24"/>
          <w:szCs w:val="28"/>
        </w:rPr>
        <w:t xml:space="preserve"> августа </w:t>
      </w:r>
      <w:r w:rsidRPr="00625331">
        <w:rPr>
          <w:rFonts w:ascii="Times New Roman" w:eastAsia="Times New Roman" w:hAnsi="Times New Roman" w:cs="Times New Roman"/>
          <w:sz w:val="24"/>
          <w:szCs w:val="28"/>
        </w:rPr>
        <w:t>2021 г.</w:t>
      </w:r>
    </w:p>
    <w:p w:rsidR="003165FC" w:rsidRPr="006E0C98" w:rsidRDefault="003165FC" w:rsidP="0031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E23A8" w:rsidRPr="00F51171" w:rsidRDefault="003165FC" w:rsidP="00EF21E6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В связи с изменениями, вносимыми в актуализированные ФГОС ВО 3++, на основании </w:t>
      </w:r>
      <w:r w:rsidR="008C60AF" w:rsidRPr="00F51171">
        <w:rPr>
          <w:rFonts w:ascii="Times New Roman" w:eastAsia="Times New Roman" w:hAnsi="Times New Roman" w:cs="Times New Roman"/>
          <w:sz w:val="24"/>
          <w:szCs w:val="24"/>
        </w:rPr>
        <w:t>приказ</w:t>
      </w:r>
      <w:r w:rsidR="00C2446D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8C60AF" w:rsidRPr="00F51171">
        <w:rPr>
          <w:rFonts w:ascii="Times New Roman" w:eastAsia="Times New Roman" w:hAnsi="Times New Roman" w:cs="Times New Roman"/>
          <w:sz w:val="24"/>
          <w:szCs w:val="24"/>
        </w:rPr>
        <w:t xml:space="preserve"> Министерства науки и высшего образования Российской Федерации</w:t>
      </w:r>
      <w:r w:rsidR="00C2446D">
        <w:rPr>
          <w:rFonts w:ascii="Times New Roman" w:eastAsia="Times New Roman" w:hAnsi="Times New Roman" w:cs="Times New Roman"/>
          <w:sz w:val="24"/>
          <w:szCs w:val="24"/>
        </w:rPr>
        <w:t>:</w:t>
      </w:r>
      <w:r w:rsidR="008C60AF" w:rsidRPr="00F51171">
        <w:rPr>
          <w:rFonts w:ascii="Times New Roman" w:eastAsia="Times New Roman" w:hAnsi="Times New Roman" w:cs="Times New Roman"/>
          <w:sz w:val="24"/>
          <w:szCs w:val="24"/>
        </w:rPr>
        <w:t xml:space="preserve"> от 26.11.2020</w:t>
      </w:r>
      <w:r w:rsidR="00B870D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  <w:r w:rsidR="008C60AF" w:rsidRPr="00F51171">
        <w:rPr>
          <w:rFonts w:ascii="Times New Roman" w:eastAsia="Times New Roman" w:hAnsi="Times New Roman" w:cs="Times New Roman"/>
          <w:sz w:val="24"/>
          <w:szCs w:val="24"/>
        </w:rPr>
        <w:t xml:space="preserve"> № 1456 «О внесении изменений в федеральные государственные образовательные стандарты высшего образования» (Зарегистрирован 27.05.2021 № 63650)</w:t>
      </w:r>
      <w:r w:rsidR="00C2446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C2446D" w:rsidRPr="00AC5071">
        <w:rPr>
          <w:rFonts w:ascii="Times New Roman" w:eastAsia="Times New Roman" w:hAnsi="Times New Roman" w:cs="Times New Roman"/>
          <w:sz w:val="24"/>
          <w:szCs w:val="24"/>
        </w:rPr>
        <w:t xml:space="preserve">от 08.02.2021 г. </w:t>
      </w:r>
      <w:r w:rsidR="00C2446D" w:rsidRPr="00C2446D">
        <w:rPr>
          <w:rFonts w:ascii="Times New Roman" w:hAnsi="Times New Roman" w:cs="Times New Roman"/>
          <w:sz w:val="24"/>
          <w:szCs w:val="24"/>
        </w:rPr>
        <w:t>№ 82 «О внесении изменений в федеральные государственные образовательные стандарты высшего образования – магистратура по направлениям подготовки»</w:t>
      </w:r>
      <w:r w:rsidR="00C2446D">
        <w:rPr>
          <w:rFonts w:ascii="Times New Roman" w:hAnsi="Times New Roman" w:cs="Times New Roman"/>
          <w:sz w:val="28"/>
          <w:szCs w:val="28"/>
        </w:rPr>
        <w:t xml:space="preserve"> </w:t>
      </w:r>
      <w:r w:rsidRPr="00F51171">
        <w:rPr>
          <w:rFonts w:ascii="Times New Roman" w:eastAsia="Times New Roman" w:hAnsi="Times New Roman" w:cs="Times New Roman"/>
          <w:b/>
          <w:sz w:val="24"/>
          <w:szCs w:val="24"/>
        </w:rPr>
        <w:t>в основную профессиональную образовательную программу вносятся следующие дополнения и изменения:</w:t>
      </w:r>
    </w:p>
    <w:p w:rsidR="0004024A" w:rsidRDefault="0004024A" w:rsidP="0031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44B7" w:rsidRDefault="003A44B7" w:rsidP="0031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44B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C5071">
        <w:rPr>
          <w:rFonts w:ascii="Times New Roman" w:eastAsia="Times New Roman" w:hAnsi="Times New Roman" w:cs="Times New Roman"/>
          <w:b/>
          <w:sz w:val="24"/>
          <w:szCs w:val="24"/>
        </w:rPr>
        <w:t>Внести изменения в 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ервый абзац пункта 3.1. </w:t>
      </w:r>
      <w:r w:rsidRPr="003A44B7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Общее описание профессиональной деятельности выпускника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раздела </w:t>
      </w:r>
      <w:r w:rsidRPr="003A44B7">
        <w:rPr>
          <w:rFonts w:ascii="Times New Roman" w:eastAsia="Times New Roman" w:hAnsi="Times New Roman" w:cs="Times New Roman"/>
          <w:b/>
          <w:sz w:val="24"/>
          <w:szCs w:val="24"/>
        </w:rPr>
        <w:t>3. ХАРАКТЕРИСТИКА ПРОФЕССИОНАЛЬНОЙ ДЕЯТЕЛЬНОСТИ ВЫПУСКНИКА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AC5071" w:rsidRDefault="00AC5071" w:rsidP="0031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5071" w:rsidRDefault="00AC5071" w:rsidP="0031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БЫЛО:</w:t>
      </w:r>
    </w:p>
    <w:p w:rsidR="00AC5071" w:rsidRDefault="00AC5071" w:rsidP="0031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44B7">
        <w:rPr>
          <w:rFonts w:ascii="Times New Roman" w:eastAsia="Times New Roman" w:hAnsi="Times New Roman" w:cs="Times New Roman"/>
          <w:sz w:val="24"/>
          <w:szCs w:val="24"/>
        </w:rPr>
        <w:t xml:space="preserve">Область профессиональной деятельности и (или) сферы профессиональной деятельности, в которых выпускники, освоившие программу </w:t>
      </w:r>
      <w:r>
        <w:rPr>
          <w:rFonts w:ascii="Times New Roman" w:eastAsia="Times New Roman" w:hAnsi="Times New Roman" w:cs="Times New Roman"/>
          <w:sz w:val="24"/>
          <w:szCs w:val="24"/>
        </w:rPr>
        <w:t>магистратуры</w:t>
      </w:r>
      <w:r w:rsidRPr="003A44B7">
        <w:rPr>
          <w:rFonts w:ascii="Times New Roman" w:eastAsia="Times New Roman" w:hAnsi="Times New Roman" w:cs="Times New Roman"/>
          <w:sz w:val="24"/>
          <w:szCs w:val="24"/>
        </w:rPr>
        <w:t>, могут осуществлять профессиональную деятельность: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C5071">
        <w:rPr>
          <w:rStyle w:val="2"/>
          <w:rFonts w:eastAsia="Calibri"/>
          <w:sz w:val="24"/>
          <w:szCs w:val="24"/>
        </w:rPr>
        <w:t>01 Образование и наука (в сфере начального общего, основного общего, среднего общего образования, профессионального обучения, профессионального образования, дополнительного образования; в сфере научных исследований)</w:t>
      </w:r>
    </w:p>
    <w:p w:rsidR="00AC5071" w:rsidRPr="00AC5071" w:rsidRDefault="00AC5071" w:rsidP="0031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5071">
        <w:rPr>
          <w:rFonts w:ascii="Times New Roman" w:eastAsia="Times New Roman" w:hAnsi="Times New Roman" w:cs="Times New Roman"/>
          <w:b/>
          <w:sz w:val="24"/>
          <w:szCs w:val="24"/>
        </w:rPr>
        <w:t>СТАЛО:</w:t>
      </w:r>
    </w:p>
    <w:p w:rsidR="003A44B7" w:rsidRDefault="003A44B7" w:rsidP="00316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44B7">
        <w:rPr>
          <w:rFonts w:ascii="Times New Roman" w:eastAsia="Times New Roman" w:hAnsi="Times New Roman" w:cs="Times New Roman"/>
          <w:sz w:val="24"/>
          <w:szCs w:val="24"/>
        </w:rPr>
        <w:t xml:space="preserve">Область профессиональной деятельности и (или) сферы профессиональной деятельности, в которых выпускники, освоившие программу </w:t>
      </w:r>
      <w:r w:rsidR="00AC5071">
        <w:rPr>
          <w:rFonts w:ascii="Times New Roman" w:eastAsia="Times New Roman" w:hAnsi="Times New Roman" w:cs="Times New Roman"/>
          <w:sz w:val="24"/>
          <w:szCs w:val="24"/>
        </w:rPr>
        <w:t>магистратуры</w:t>
      </w:r>
      <w:r w:rsidRPr="003A44B7">
        <w:rPr>
          <w:rFonts w:ascii="Times New Roman" w:eastAsia="Times New Roman" w:hAnsi="Times New Roman" w:cs="Times New Roman"/>
          <w:sz w:val="24"/>
          <w:szCs w:val="24"/>
        </w:rPr>
        <w:t>, могут осуществлять профессиональную деятельность: 01 Образование и наук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3A44B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B594F" w:rsidRPr="009B594F">
        <w:rPr>
          <w:rFonts w:ascii="Times New Roman" w:eastAsia="Times New Roman" w:hAnsi="Times New Roman" w:cs="Times New Roman"/>
          <w:sz w:val="24"/>
          <w:szCs w:val="24"/>
        </w:rPr>
        <w:t>в сферах: дошкольного, начального общего, основного общего, среднего общего образования, профессионального обучения, профессионального образования, дополнительного образования</w:t>
      </w:r>
      <w:r w:rsidR="00FD2F80">
        <w:rPr>
          <w:rFonts w:ascii="Times New Roman" w:eastAsia="Times New Roman" w:hAnsi="Times New Roman" w:cs="Times New Roman"/>
          <w:sz w:val="24"/>
          <w:szCs w:val="24"/>
        </w:rPr>
        <w:t>, в сфере научных исследований</w:t>
      </w:r>
      <w:r w:rsidR="009B594F" w:rsidRPr="009B594F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3A44B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0039" w:rsidRPr="00F51171" w:rsidRDefault="005E0039" w:rsidP="008B2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46CE" w:rsidRDefault="000F46CE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46CE" w:rsidRDefault="000F46CE" w:rsidP="000F4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F51171">
        <w:rPr>
          <w:rFonts w:ascii="Times New Roman" w:eastAsia="Times New Roman" w:hAnsi="Times New Roman" w:cs="Times New Roman"/>
          <w:b/>
          <w:sz w:val="24"/>
          <w:szCs w:val="24"/>
        </w:rPr>
        <w:t>. Раздел 4 «ПЛАНИРУЕМЫЕ РЕЗУЛЬТАТЫ ОСВОЕНИЯ ОБРАЗОВАТЕЛЬНОЙ ПРОГРАММЫ»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F511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F46CE" w:rsidRDefault="000F46CE" w:rsidP="000F4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46CE" w:rsidRPr="003D2F70" w:rsidRDefault="000F46CE" w:rsidP="000F4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В таблице «Универсальные компетенции и индикаторы их достижений» в наименовании третьего столбца исключить: </w:t>
      </w:r>
      <w:r w:rsidRPr="003D2F70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D2F70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(в соответствии с ПООП </w:t>
      </w:r>
      <w:r w:rsidRPr="003D2F70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(при наличии)</w:t>
      </w:r>
      <w:r w:rsidRPr="003D2F70">
        <w:rPr>
          <w:rFonts w:ascii="Times New Roman" w:eastAsia="Times New Roman" w:hAnsi="Times New Roman" w:cs="Times New Roman"/>
          <w:sz w:val="24"/>
          <w:szCs w:val="24"/>
          <w:lang w:bidi="ru-RU"/>
        </w:rPr>
        <w:t>)».</w:t>
      </w:r>
    </w:p>
    <w:p w:rsidR="000F46CE" w:rsidRDefault="000F46CE" w:rsidP="000F4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2.2. В таблице «Общепрофессиональные компетенции и индикаторы их достижений» в наименовании третьего столбца исключить: </w:t>
      </w:r>
      <w:r w:rsidRPr="003D2F70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D2F70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(в соответствии с ПООП </w:t>
      </w:r>
      <w:r w:rsidRPr="003D2F70">
        <w:rPr>
          <w:rFonts w:ascii="Times New Roman" w:eastAsia="Times New Roman" w:hAnsi="Times New Roman" w:cs="Times New Roman"/>
          <w:i/>
          <w:sz w:val="24"/>
          <w:szCs w:val="24"/>
          <w:lang w:bidi="ru-RU"/>
        </w:rPr>
        <w:t>(при наличии)</w:t>
      </w:r>
      <w:r w:rsidRPr="003D2F70">
        <w:rPr>
          <w:rFonts w:ascii="Times New Roman" w:eastAsia="Times New Roman" w:hAnsi="Times New Roman" w:cs="Times New Roman"/>
          <w:sz w:val="24"/>
          <w:szCs w:val="24"/>
          <w:lang w:bidi="ru-RU"/>
        </w:rPr>
        <w:t>)».</w:t>
      </w:r>
    </w:p>
    <w:p w:rsidR="000F46CE" w:rsidRDefault="000F46CE" w:rsidP="000F4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A486D">
        <w:rPr>
          <w:rFonts w:ascii="Times New Roman" w:eastAsia="Times New Roman" w:hAnsi="Times New Roman" w:cs="Times New Roman"/>
          <w:sz w:val="24"/>
          <w:szCs w:val="24"/>
          <w:lang w:bidi="ru-RU"/>
        </w:rPr>
        <w:t>2.3. Внести изменения в таблицы</w:t>
      </w:r>
      <w:r w:rsidR="00EE4BF2" w:rsidRPr="009A486D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 профессиональным компетенциям и индикаторам их достижений</w:t>
      </w:r>
      <w:r w:rsidRPr="009A486D">
        <w:rPr>
          <w:rFonts w:ascii="Times New Roman" w:eastAsia="Times New Roman" w:hAnsi="Times New Roman" w:cs="Times New Roman"/>
          <w:sz w:val="24"/>
          <w:szCs w:val="24"/>
          <w:lang w:bidi="ru-RU"/>
        </w:rPr>
        <w:t>:</w:t>
      </w:r>
    </w:p>
    <w:p w:rsidR="00C6532A" w:rsidRDefault="00C6532A" w:rsidP="000F4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</w:p>
    <w:p w:rsidR="000F46CE" w:rsidRPr="00EE4BF2" w:rsidRDefault="00EE4BF2" w:rsidP="000F46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EE4BF2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БЫЛО:</w:t>
      </w:r>
    </w:p>
    <w:p w:rsidR="00316F48" w:rsidRDefault="00316F48" w:rsidP="00EE4B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316F48" w:rsidRDefault="00EE4BF2" w:rsidP="00316F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90018A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Профессиональные компетенции, определяемые самостоятельно, и индикаторы их достижения</w:t>
      </w:r>
    </w:p>
    <w:p w:rsidR="00316F48" w:rsidRPr="00316F48" w:rsidRDefault="00316F48" w:rsidP="00316F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4"/>
        <w:gridCol w:w="1413"/>
        <w:gridCol w:w="3389"/>
        <w:gridCol w:w="2965"/>
      </w:tblGrid>
      <w:tr w:rsidR="00316F48" w:rsidRPr="00316F48" w:rsidTr="00316F48">
        <w:trPr>
          <w:cantSplit/>
          <w:trHeight w:val="20"/>
        </w:trPr>
        <w:tc>
          <w:tcPr>
            <w:tcW w:w="1810" w:type="dxa"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16F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Задача ПД </w:t>
            </w:r>
          </w:p>
        </w:tc>
        <w:tc>
          <w:tcPr>
            <w:tcW w:w="1418" w:type="dxa"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16F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Код и наименование профессиональной компетенции </w:t>
            </w:r>
          </w:p>
        </w:tc>
        <w:tc>
          <w:tcPr>
            <w:tcW w:w="3402" w:type="dxa"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16F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Код и наименование индикатора достижения профессиональной компетенции </w:t>
            </w:r>
          </w:p>
        </w:tc>
        <w:tc>
          <w:tcPr>
            <w:tcW w:w="2976" w:type="dxa"/>
          </w:tcPr>
          <w:p w:rsidR="00316F48" w:rsidRPr="00316F48" w:rsidRDefault="00316F48" w:rsidP="00316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16F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Основание</w:t>
            </w:r>
          </w:p>
        </w:tc>
      </w:tr>
      <w:tr w:rsidR="00316F48" w:rsidRPr="00316F48" w:rsidTr="00316F48">
        <w:trPr>
          <w:cantSplit/>
          <w:trHeight w:val="20"/>
        </w:trPr>
        <w:tc>
          <w:tcPr>
            <w:tcW w:w="1810" w:type="dxa"/>
            <w:vMerge w:val="restart"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6F48">
              <w:rPr>
                <w:rFonts w:ascii="Times New Roman" w:eastAsia="Times New Roman" w:hAnsi="Times New Roman" w:cs="Times New Roman"/>
                <w:lang w:eastAsia="ru-RU"/>
              </w:rPr>
              <w:t>Осуществление педагогической деятельности в соответствии с требованиями ФГОС</w:t>
            </w:r>
          </w:p>
        </w:tc>
        <w:tc>
          <w:tcPr>
            <w:tcW w:w="1418" w:type="dxa"/>
            <w:vMerge w:val="restart"/>
          </w:tcPr>
          <w:p w:rsidR="00316F48" w:rsidRPr="00316F48" w:rsidRDefault="00316F48" w:rsidP="00316F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6F48">
              <w:rPr>
                <w:rFonts w:ascii="Times New Roman" w:eastAsia="Times New Roman" w:hAnsi="Times New Roman" w:cs="Times New Roman"/>
                <w:lang w:eastAsia="ru-RU"/>
              </w:rPr>
      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402" w:type="dxa"/>
          </w:tcPr>
          <w:p w:rsidR="00316F48" w:rsidRPr="00316F48" w:rsidRDefault="00316F48" w:rsidP="00316F48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lang w:eastAsia="ru-RU" w:bidi="en-US"/>
              </w:rPr>
            </w:pPr>
            <w:r w:rsidRPr="00316F48">
              <w:rPr>
                <w:rFonts w:ascii="Times New Roman" w:eastAsia="Andale Sans UI" w:hAnsi="Times New Roman" w:cs="Tahoma"/>
                <w:lang w:eastAsia="ru-RU" w:bidi="en-US"/>
              </w:rPr>
              <w:t xml:space="preserve">ПК.1.1. Разрабатывает и реализует </w:t>
            </w:r>
            <w:r w:rsidRPr="00316F48">
              <w:rPr>
                <w:rFonts w:ascii="Times New Roman" w:eastAsia="Andale Sans UI" w:hAnsi="Times New Roman" w:cs="Times New Roman"/>
                <w:lang w:eastAsia="ru-RU" w:bidi="en-US"/>
              </w:rPr>
              <w:t>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976" w:type="dxa"/>
          </w:tcPr>
          <w:p w:rsidR="00316F48" w:rsidRPr="00316F48" w:rsidRDefault="00316F48" w:rsidP="00316F48">
            <w:pPr>
              <w:suppressLineNumbers/>
              <w:spacing w:after="0" w:line="240" w:lineRule="auto"/>
              <w:jc w:val="center"/>
              <w:rPr>
                <w:rFonts w:ascii="Times New Roman" w:eastAsia="Andale Sans UI" w:hAnsi="Times New Roman" w:cs="Tahoma"/>
                <w:lang w:eastAsia="ru-RU" w:bidi="en-US"/>
              </w:rPr>
            </w:pPr>
            <w:r w:rsidRPr="00316F48">
              <w:rPr>
                <w:rFonts w:ascii="Times New Roman" w:eastAsia="Andale Sans UI" w:hAnsi="Times New Roman" w:cs="Tahoma"/>
                <w:lang w:eastAsia="ru-RU" w:bidi="en-US"/>
              </w:rPr>
              <w:t>Анализ опыта</w:t>
            </w:r>
          </w:p>
        </w:tc>
      </w:tr>
      <w:tr w:rsidR="00316F48" w:rsidRPr="00316F48" w:rsidTr="00316F48">
        <w:trPr>
          <w:cantSplit/>
          <w:trHeight w:val="20"/>
        </w:trPr>
        <w:tc>
          <w:tcPr>
            <w:tcW w:w="1810" w:type="dxa"/>
            <w:vMerge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16F48" w:rsidRPr="00316F48" w:rsidRDefault="00316F48" w:rsidP="00316F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316F48" w:rsidRPr="00316F48" w:rsidRDefault="00316F48" w:rsidP="00316F48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lang w:eastAsia="ru-RU" w:bidi="en-US"/>
              </w:rPr>
            </w:pPr>
            <w:r w:rsidRPr="00316F48">
              <w:rPr>
                <w:rFonts w:ascii="Times New Roman" w:eastAsia="Andale Sans UI" w:hAnsi="Times New Roman" w:cs="Tahoma"/>
                <w:lang w:eastAsia="ru-RU" w:bidi="en-US"/>
              </w:rPr>
              <w:t xml:space="preserve">ПК.1.2. Использует передовые педагогические технологии в процессе реализации </w:t>
            </w:r>
            <w:r w:rsidRPr="00316F48">
              <w:rPr>
                <w:rFonts w:ascii="Times New Roman" w:eastAsia="Andale Sans UI" w:hAnsi="Times New Roman" w:cs="Times New Roman"/>
                <w:lang w:eastAsia="ru-RU" w:bidi="en-US"/>
              </w:rPr>
              <w:t>индивидуальной и совместной учебно-проектной деятельности обучающихся в соответствующей предметной области</w:t>
            </w:r>
          </w:p>
        </w:tc>
        <w:tc>
          <w:tcPr>
            <w:tcW w:w="2976" w:type="dxa"/>
          </w:tcPr>
          <w:p w:rsidR="00316F48" w:rsidRPr="00316F48" w:rsidRDefault="00316F48" w:rsidP="00316F48">
            <w:pPr>
              <w:suppressLineNumbers/>
              <w:spacing w:after="0" w:line="240" w:lineRule="auto"/>
              <w:jc w:val="center"/>
              <w:rPr>
                <w:rFonts w:ascii="Times New Roman" w:eastAsia="Andale Sans UI" w:hAnsi="Times New Roman" w:cs="Tahoma"/>
                <w:lang w:eastAsia="ru-RU" w:bidi="en-US"/>
              </w:rPr>
            </w:pPr>
            <w:r w:rsidRPr="00316F48">
              <w:rPr>
                <w:rFonts w:ascii="Times New Roman" w:eastAsia="Andale Sans UI" w:hAnsi="Times New Roman" w:cs="Tahoma"/>
                <w:lang w:eastAsia="ru-RU" w:bidi="en-US"/>
              </w:rPr>
              <w:t>Анализ опыта</w:t>
            </w:r>
          </w:p>
        </w:tc>
      </w:tr>
      <w:tr w:rsidR="00316F48" w:rsidRPr="00316F48" w:rsidTr="00316F48">
        <w:trPr>
          <w:cantSplit/>
          <w:trHeight w:val="20"/>
        </w:trPr>
        <w:tc>
          <w:tcPr>
            <w:tcW w:w="1810" w:type="dxa"/>
            <w:vMerge w:val="restart"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6F48">
              <w:rPr>
                <w:rFonts w:ascii="Times New Roman" w:eastAsia="Times New Roman" w:hAnsi="Times New Roman" w:cs="Times New Roman"/>
                <w:lang w:eastAsia="ru-RU"/>
              </w:rPr>
              <w:t>Осуществление научно-исследовательской  деятельности в соответствии с требованиями ФГОС</w:t>
            </w:r>
          </w:p>
        </w:tc>
        <w:tc>
          <w:tcPr>
            <w:tcW w:w="1418" w:type="dxa"/>
            <w:vMerge w:val="restart"/>
          </w:tcPr>
          <w:p w:rsidR="00316F48" w:rsidRPr="00316F48" w:rsidRDefault="00316F48" w:rsidP="00316F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6F48">
              <w:rPr>
                <w:rFonts w:ascii="Times New Roman" w:eastAsia="Times New Roman" w:hAnsi="Times New Roman" w:cs="Times New Roman"/>
                <w:lang w:eastAsia="ru-RU"/>
              </w:rPr>
              <w:t>ПК-2. Способен выявлять и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3402" w:type="dxa"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6F48">
              <w:rPr>
                <w:rFonts w:ascii="Times New Roman" w:eastAsia="Times New Roman" w:hAnsi="Times New Roman" w:cs="Times New Roman"/>
                <w:lang w:eastAsia="ru-RU"/>
              </w:rPr>
              <w:t>ПК.2.1. Демонстрирует умение выявлять  актуальные научные проблемы в соответствующей предметной области</w:t>
            </w:r>
          </w:p>
        </w:tc>
        <w:tc>
          <w:tcPr>
            <w:tcW w:w="2976" w:type="dxa"/>
          </w:tcPr>
          <w:p w:rsidR="00316F48" w:rsidRPr="00316F48" w:rsidRDefault="00316F48" w:rsidP="00316F48">
            <w:pPr>
              <w:suppressLineNumbers/>
              <w:spacing w:after="0" w:line="240" w:lineRule="auto"/>
              <w:jc w:val="center"/>
              <w:rPr>
                <w:rFonts w:ascii="Times New Roman" w:eastAsia="Andale Sans UI" w:hAnsi="Times New Roman" w:cs="Tahoma"/>
                <w:lang w:eastAsia="ru-RU" w:bidi="en-US"/>
              </w:rPr>
            </w:pPr>
            <w:r w:rsidRPr="00316F48">
              <w:rPr>
                <w:rFonts w:ascii="Times New Roman" w:eastAsia="Andale Sans UI" w:hAnsi="Times New Roman" w:cs="Tahoma"/>
                <w:lang w:eastAsia="ru-RU" w:bidi="en-US"/>
              </w:rPr>
              <w:t>Анализ опыта</w:t>
            </w:r>
          </w:p>
        </w:tc>
      </w:tr>
      <w:tr w:rsidR="00316F48" w:rsidRPr="00316F48" w:rsidTr="00316F48">
        <w:trPr>
          <w:cantSplit/>
          <w:trHeight w:val="20"/>
        </w:trPr>
        <w:tc>
          <w:tcPr>
            <w:tcW w:w="1810" w:type="dxa"/>
            <w:vMerge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16F48" w:rsidRPr="00316F48" w:rsidRDefault="00316F48" w:rsidP="00316F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16F48">
              <w:rPr>
                <w:rFonts w:ascii="Times New Roman" w:eastAsia="Times New Roman" w:hAnsi="Times New Roman" w:cs="Times New Roman"/>
                <w:lang w:eastAsia="ru-RU"/>
              </w:rPr>
              <w:t>ПК.2.2. Демонстрирует умение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976" w:type="dxa"/>
          </w:tcPr>
          <w:p w:rsidR="00316F48" w:rsidRPr="00316F48" w:rsidRDefault="00316F48" w:rsidP="00316F48">
            <w:pPr>
              <w:suppressLineNumbers/>
              <w:spacing w:after="0" w:line="240" w:lineRule="auto"/>
              <w:jc w:val="center"/>
              <w:rPr>
                <w:rFonts w:ascii="Times New Roman" w:eastAsia="Andale Sans UI" w:hAnsi="Times New Roman" w:cs="Tahoma"/>
                <w:lang w:eastAsia="ru-RU" w:bidi="en-US"/>
              </w:rPr>
            </w:pPr>
            <w:r w:rsidRPr="00316F48">
              <w:rPr>
                <w:rFonts w:ascii="Times New Roman" w:eastAsia="Andale Sans UI" w:hAnsi="Times New Roman" w:cs="Tahoma"/>
                <w:lang w:eastAsia="ru-RU" w:bidi="en-US"/>
              </w:rPr>
              <w:t>Анализ опыта</w:t>
            </w:r>
          </w:p>
        </w:tc>
      </w:tr>
    </w:tbl>
    <w:p w:rsidR="00316F48" w:rsidRDefault="00316F48" w:rsidP="00EE4B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316F48" w:rsidRPr="0090018A" w:rsidRDefault="00316F48" w:rsidP="00EE4B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EE4BF2" w:rsidRDefault="00EE4BF2" w:rsidP="00EE4B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486D">
        <w:rPr>
          <w:rFonts w:ascii="Times New Roman" w:eastAsia="Times New Roman" w:hAnsi="Times New Roman" w:cs="Times New Roman"/>
          <w:b/>
          <w:sz w:val="24"/>
          <w:szCs w:val="24"/>
        </w:rPr>
        <w:t>СТАЛО:</w:t>
      </w:r>
    </w:p>
    <w:p w:rsidR="00EE4BF2" w:rsidRDefault="00EE4BF2" w:rsidP="00EE4B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EE4BF2" w:rsidRDefault="00EE4BF2" w:rsidP="00EE4B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59278F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Профессиональные компетенции и индикаторы их достижения</w:t>
      </w:r>
    </w:p>
    <w:p w:rsidR="00316F48" w:rsidRDefault="00316F48" w:rsidP="00EE4B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p w:rsidR="00316F48" w:rsidRDefault="00316F48" w:rsidP="00316F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</w:p>
    <w:p w:rsidR="00316F48" w:rsidRPr="00316F48" w:rsidRDefault="00316F48" w:rsidP="00316F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11"/>
        <w:gridCol w:w="1699"/>
        <w:gridCol w:w="3402"/>
        <w:gridCol w:w="2550"/>
      </w:tblGrid>
      <w:tr w:rsidR="00316F48" w:rsidRPr="00316F48" w:rsidTr="00316F48">
        <w:trPr>
          <w:cantSplit/>
          <w:trHeight w:val="20"/>
        </w:trPr>
        <w:tc>
          <w:tcPr>
            <w:tcW w:w="1811" w:type="dxa"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16F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Задача ПД </w:t>
            </w:r>
          </w:p>
        </w:tc>
        <w:tc>
          <w:tcPr>
            <w:tcW w:w="1699" w:type="dxa"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16F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Код и наименование профессиональной компетенции </w:t>
            </w:r>
          </w:p>
        </w:tc>
        <w:tc>
          <w:tcPr>
            <w:tcW w:w="3402" w:type="dxa"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16F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Код и наименование индикатора достижения профессиональной компетенции </w:t>
            </w:r>
          </w:p>
        </w:tc>
        <w:tc>
          <w:tcPr>
            <w:tcW w:w="2550" w:type="dxa"/>
          </w:tcPr>
          <w:p w:rsidR="00316F48" w:rsidRPr="00316F48" w:rsidRDefault="00316F48" w:rsidP="00316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16F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Основание</w:t>
            </w:r>
          </w:p>
        </w:tc>
      </w:tr>
      <w:tr w:rsidR="00316F48" w:rsidRPr="00316F48" w:rsidTr="003A0D59">
        <w:trPr>
          <w:cantSplit/>
          <w:trHeight w:val="20"/>
        </w:trPr>
        <w:tc>
          <w:tcPr>
            <w:tcW w:w="9462" w:type="dxa"/>
            <w:gridSpan w:val="4"/>
          </w:tcPr>
          <w:p w:rsidR="00316F48" w:rsidRPr="00316F48" w:rsidRDefault="00316F48" w:rsidP="00316F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316F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Тип задач профессиональной деятельности: педагогический</w:t>
            </w:r>
          </w:p>
        </w:tc>
      </w:tr>
      <w:tr w:rsidR="00316F48" w:rsidRPr="00316F48" w:rsidTr="00316F48">
        <w:trPr>
          <w:cantSplit/>
          <w:trHeight w:val="20"/>
        </w:trPr>
        <w:tc>
          <w:tcPr>
            <w:tcW w:w="1811" w:type="dxa"/>
            <w:vMerge w:val="restart"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педагогической деятельности в соответствии с требованиями ФГОС</w:t>
            </w:r>
          </w:p>
        </w:tc>
        <w:tc>
          <w:tcPr>
            <w:tcW w:w="1699" w:type="dxa"/>
            <w:vMerge w:val="restart"/>
          </w:tcPr>
          <w:p w:rsidR="00316F48" w:rsidRPr="00316F48" w:rsidRDefault="00316F48" w:rsidP="00316F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402" w:type="dxa"/>
          </w:tcPr>
          <w:p w:rsidR="00316F48" w:rsidRPr="00316F48" w:rsidRDefault="00316F48" w:rsidP="00316F48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316F48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ПК.1.1. Разрабатывает и реализует </w:t>
            </w:r>
            <w:r w:rsidRPr="00316F48"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  <w:t>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550" w:type="dxa"/>
          </w:tcPr>
          <w:p w:rsidR="00316F48" w:rsidRPr="00316F48" w:rsidRDefault="00316F48" w:rsidP="00316F48">
            <w:pPr>
              <w:suppressLineNumbers/>
              <w:spacing w:after="0" w:line="240" w:lineRule="auto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316F48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Анализ опыта</w:t>
            </w:r>
          </w:p>
        </w:tc>
      </w:tr>
      <w:tr w:rsidR="00316F48" w:rsidRPr="00316F48" w:rsidTr="00316F48">
        <w:trPr>
          <w:cantSplit/>
          <w:trHeight w:val="20"/>
        </w:trPr>
        <w:tc>
          <w:tcPr>
            <w:tcW w:w="1811" w:type="dxa"/>
            <w:vMerge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</w:tcPr>
          <w:p w:rsidR="00316F48" w:rsidRPr="00316F48" w:rsidRDefault="00316F48" w:rsidP="00316F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16F48" w:rsidRPr="00316F48" w:rsidRDefault="00316F48" w:rsidP="00316F48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316F48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ПК.1.2. Использует передовые педагогические технологии в процессе реализации </w:t>
            </w:r>
            <w:r w:rsidRPr="00316F48">
              <w:rPr>
                <w:rFonts w:ascii="Times New Roman" w:eastAsia="Andale Sans UI" w:hAnsi="Times New Roman" w:cs="Times New Roman"/>
                <w:sz w:val="24"/>
                <w:szCs w:val="24"/>
                <w:lang w:eastAsia="ru-RU" w:bidi="en-US"/>
              </w:rPr>
              <w:t>индивидуальной и совместной учебно-проектной деятельности обучающихся в соответствующей предметной области</w:t>
            </w:r>
          </w:p>
        </w:tc>
        <w:tc>
          <w:tcPr>
            <w:tcW w:w="2550" w:type="dxa"/>
          </w:tcPr>
          <w:p w:rsidR="00316F48" w:rsidRPr="00316F48" w:rsidRDefault="00316F48" w:rsidP="00316F48">
            <w:pPr>
              <w:suppressLineNumbers/>
              <w:spacing w:after="0" w:line="240" w:lineRule="auto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316F48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Анализ опыта</w:t>
            </w:r>
          </w:p>
        </w:tc>
      </w:tr>
      <w:tr w:rsidR="00316F48" w:rsidRPr="00316F48" w:rsidTr="00CE2055">
        <w:trPr>
          <w:cantSplit/>
          <w:trHeight w:val="20"/>
        </w:trPr>
        <w:tc>
          <w:tcPr>
            <w:tcW w:w="9462" w:type="dxa"/>
            <w:gridSpan w:val="4"/>
          </w:tcPr>
          <w:p w:rsidR="00316F48" w:rsidRPr="00316F48" w:rsidRDefault="00316F48" w:rsidP="00316F48">
            <w:pPr>
              <w:suppressLineNumbers/>
              <w:tabs>
                <w:tab w:val="left" w:pos="2622"/>
              </w:tabs>
              <w:spacing w:after="0" w:line="240" w:lineRule="auto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316F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Тип задач профессиональной деятельности: научно-исследовательский</w:t>
            </w:r>
          </w:p>
        </w:tc>
      </w:tr>
      <w:tr w:rsidR="00316F48" w:rsidRPr="00316F48" w:rsidTr="00316F48">
        <w:trPr>
          <w:cantSplit/>
          <w:trHeight w:val="20"/>
        </w:trPr>
        <w:tc>
          <w:tcPr>
            <w:tcW w:w="1811" w:type="dxa"/>
            <w:vMerge w:val="restart"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научно-исследовательской  деятельности в соответствии с требованиями ФГОС</w:t>
            </w:r>
          </w:p>
        </w:tc>
        <w:tc>
          <w:tcPr>
            <w:tcW w:w="1699" w:type="dxa"/>
            <w:vMerge w:val="restart"/>
          </w:tcPr>
          <w:p w:rsidR="00316F48" w:rsidRPr="00316F48" w:rsidRDefault="00316F48" w:rsidP="00316F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ПК-2. Способен выявлять и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3402" w:type="dxa"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ПК.2.1. Демонстрирует умение выявлять  актуальные научные проблемы в соответствующей предметной области</w:t>
            </w:r>
          </w:p>
        </w:tc>
        <w:tc>
          <w:tcPr>
            <w:tcW w:w="2550" w:type="dxa"/>
          </w:tcPr>
          <w:p w:rsidR="00316F48" w:rsidRPr="00316F48" w:rsidRDefault="00316F48" w:rsidP="00316F48">
            <w:pPr>
              <w:suppressLineNumbers/>
              <w:spacing w:after="0" w:line="240" w:lineRule="auto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316F48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Анализ опыта</w:t>
            </w:r>
          </w:p>
        </w:tc>
      </w:tr>
      <w:tr w:rsidR="00316F48" w:rsidRPr="00316F48" w:rsidTr="00316F48">
        <w:trPr>
          <w:cantSplit/>
          <w:trHeight w:val="20"/>
        </w:trPr>
        <w:tc>
          <w:tcPr>
            <w:tcW w:w="1811" w:type="dxa"/>
            <w:vMerge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</w:tcPr>
          <w:p w:rsidR="00316F48" w:rsidRPr="00316F48" w:rsidRDefault="00316F48" w:rsidP="00316F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316F48" w:rsidRPr="00316F48" w:rsidRDefault="00316F48" w:rsidP="00316F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ПК.2.2. Демонстрирует умение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550" w:type="dxa"/>
          </w:tcPr>
          <w:p w:rsidR="00316F48" w:rsidRPr="00316F48" w:rsidRDefault="00316F48" w:rsidP="00316F48">
            <w:pPr>
              <w:suppressLineNumbers/>
              <w:spacing w:after="0" w:line="240" w:lineRule="auto"/>
              <w:jc w:val="center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316F48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Анализ опыта</w:t>
            </w:r>
          </w:p>
        </w:tc>
      </w:tr>
    </w:tbl>
    <w:p w:rsidR="00316F48" w:rsidRPr="00316F48" w:rsidRDefault="00316F48" w:rsidP="00316F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0F46CE" w:rsidRDefault="000F46CE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4D8D" w:rsidRDefault="00FD5B10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7E3E1D" w:rsidRPr="00F5117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6D3EFD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аздел 7 </w:t>
      </w:r>
      <w:r w:rsidR="006D3EFD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6D3EFD" w:rsidRPr="00F51171">
        <w:rPr>
          <w:rFonts w:ascii="Times New Roman" w:eastAsia="Times New Roman" w:hAnsi="Times New Roman" w:cs="Times New Roman"/>
          <w:sz w:val="24"/>
          <w:szCs w:val="24"/>
        </w:rPr>
        <w:t>ХАРАКТЕРИСТИКИ СОЦИАЛЬНО-КУЛЬТУРНОЙ СРЕДЫ ВУЗА, ОБЕСПЕЧИВАЮЩИЕ РАЗВИТИЕ УНИВЕРСАЛЬНЫХ КОМПЕТЕНЦИЙ ОБУЧАЮЩИХСЯ</w:t>
      </w:r>
      <w:r w:rsidR="006D3EF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D3EFD" w:rsidRPr="00F511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D4D8D" w:rsidRPr="00F51171">
        <w:rPr>
          <w:rFonts w:ascii="Times New Roman" w:eastAsia="Times New Roman" w:hAnsi="Times New Roman" w:cs="Times New Roman"/>
          <w:b/>
          <w:sz w:val="24"/>
          <w:szCs w:val="24"/>
        </w:rPr>
        <w:t xml:space="preserve">связи с актуализацией </w:t>
      </w:r>
      <w:r w:rsidR="0004024A" w:rsidRPr="00F51171">
        <w:rPr>
          <w:rFonts w:ascii="Times New Roman" w:eastAsia="Times New Roman" w:hAnsi="Times New Roman" w:cs="Times New Roman"/>
          <w:b/>
          <w:sz w:val="24"/>
          <w:szCs w:val="24"/>
        </w:rPr>
        <w:t>характеристики социально-культурной среды вуза</w:t>
      </w:r>
      <w:r w:rsidR="006D3EFD">
        <w:rPr>
          <w:rFonts w:ascii="Times New Roman" w:eastAsia="Times New Roman" w:hAnsi="Times New Roman" w:cs="Times New Roman"/>
          <w:b/>
          <w:sz w:val="24"/>
          <w:szCs w:val="24"/>
        </w:rPr>
        <w:t xml:space="preserve"> читать в новой редакции</w:t>
      </w:r>
      <w:r w:rsidR="003D4D8D" w:rsidRPr="00F51171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3100F" w:rsidRDefault="0073100F" w:rsidP="007310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red"/>
        </w:rPr>
      </w:pPr>
    </w:p>
    <w:p w:rsidR="0073100F" w:rsidRDefault="0073100F" w:rsidP="007310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3E1D" w:rsidRPr="00F51171" w:rsidRDefault="007E3E1D" w:rsidP="003D4D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Раздел 7 «ХАРАКТЕРИСТИКИ СОЦИАЛЬНО-КУЛЬТУРНОЙ СРЕДЫ ВУЗА, ОБЕСПЕЧИВАЮЩИЕ РАЗВИТИЕ УНИВЕРСАЛЬНЫХ КОМПЕТЕНЦИЙ ОБУЧАЮЩИХСЯ»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внеучебной работы, строится в соответствии с современными нормативными документами и требованиями. Воспитательная миссия Мининского 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 и физической культуре.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Основной целью 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:rsidR="007E3E1D" w:rsidRPr="00F73A8D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A8D">
        <w:rPr>
          <w:rFonts w:ascii="Times New Roman" w:eastAsia="Times New Roman" w:hAnsi="Times New Roman" w:cs="Times New Roman"/>
          <w:sz w:val="24"/>
          <w:szCs w:val="24"/>
        </w:rPr>
        <w:t xml:space="preserve">Воспитательная система в Мининском университете строится на </w:t>
      </w:r>
      <w:r w:rsidR="004759C8" w:rsidRPr="00F73A8D">
        <w:rPr>
          <w:rFonts w:ascii="Times New Roman" w:eastAsia="Times New Roman" w:hAnsi="Times New Roman" w:cs="Times New Roman"/>
          <w:sz w:val="24"/>
          <w:szCs w:val="24"/>
        </w:rPr>
        <w:t>основании</w:t>
      </w:r>
      <w:r w:rsidRPr="00F73A8D">
        <w:rPr>
          <w:rFonts w:ascii="Times New Roman" w:eastAsia="Times New Roman" w:hAnsi="Times New Roman" w:cs="Times New Roman"/>
          <w:sz w:val="24"/>
          <w:szCs w:val="24"/>
        </w:rPr>
        <w:t xml:space="preserve"> требований федерального закона «Об образовании» в Российской Федерации, Основ государственно 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университета. 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Козьмы Минина на 2018-2023 годы.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Принципиальной особенностью воспитательной системы Мининского университета является то, что она основана на деятельностном подходе, предполагающем формирование среды, в которой созданы условия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воспитания. Третья отличительная черта – курс на достижение конвенции поколений между всеми участниками </w:t>
      </w:r>
      <w:r w:rsidR="004759C8" w:rsidRPr="00F51171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 процесса вуза.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Координацию социально-воспитательной деятельности осуществляет проректор по сетевому сотрудничеству и социальному партнерству. В Мининском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Мининском университете.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С 2016 года в вузе успешно реализуется проект «Образовательный конвент для студентов Мининского университета «СОдействие», представляющий собой систему выделения внутренних грантов на финансирование реализации студенческих проектов в течение </w:t>
      </w:r>
      <w:r w:rsidR="0004024A" w:rsidRPr="00F51171">
        <w:rPr>
          <w:rFonts w:ascii="Times New Roman" w:eastAsia="Times New Roman" w:hAnsi="Times New Roman" w:cs="Times New Roman"/>
          <w:sz w:val="24"/>
          <w:szCs w:val="24"/>
        </w:rPr>
        <w:t>календарного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отчитывается о результатах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1 000 000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В настоящее время в Мининском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цели, оказывает помощь другим студенческим объединениям в организации их деятельности, взаимодействует с администрацией университета и представляет интересы студентов.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Студенческие объединения Мининского университета осуществляют свою деятельность по следующим направлениям: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Гражданско-патриотическое направление.  Данное направление способствует формированию гражданского патриотизма, изучению истории Отечества. В этом направлении в университете представлены Военно-патриотический клуб «Поколение» и «Вечный город». Ежегодно студенты Мининского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Мининском университете реализуется комплекс мероприятий, посвященный празднованию Дня Победы. В 2020 году студенты, сотрудники и преподаватели университета активно принимали участие в акции «Журавль Победы», которая была организована в рамках Всероссийской акции «15 дней до Великой Победы», поддерживали онлайн-марафоны «Эстафета памяти» и «Мининский помнит», где делились своими воспоминаниями, любимыми стихотворениями о войне и словами благодарности. В официальной группе Мининского университета ВКонтакте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и о ее героях были размещены социальные видеоролики, отражающие горечь утрат и лишений. 10 команд молодёжных объединений Нижегородской области приняли участие в онлайн-игре Мининского «Что? Где? Когда?» – «Знамя над Рейхстагом». Мининский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героях. Это семейные истории нынешних студентов Мининского университета и архивные св</w:t>
      </w:r>
      <w:r w:rsidR="000E7C61" w:rsidRPr="00F51171">
        <w:rPr>
          <w:rFonts w:ascii="Times New Roman" w:eastAsia="Times New Roman" w:hAnsi="Times New Roman" w:cs="Times New Roman"/>
          <w:sz w:val="24"/>
          <w:szCs w:val="24"/>
        </w:rPr>
        <w:t>едения про студентов и выпускни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ков университета, которые участвовали в сражениях. Также были проведены творческие 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конкурсы: конкурс рисунков, посвящённых 75-летию Победы, 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«Забыть нельзя», в котором приняли участие преподаватели, студенты и выпускники Мининского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Профессионально-ориентирующ</w:t>
      </w:r>
      <w:r w:rsidR="001E6CC0" w:rsidRPr="00F51171">
        <w:rPr>
          <w:rFonts w:ascii="Times New Roman" w:eastAsia="Times New Roman" w:hAnsi="Times New Roman" w:cs="Times New Roman"/>
          <w:sz w:val="24"/>
          <w:szCs w:val="24"/>
        </w:rPr>
        <w:t>ее направление. В данном направ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>лении в Мининском университете функц</w:t>
      </w:r>
      <w:r w:rsidR="001E6CC0" w:rsidRPr="00F51171">
        <w:rPr>
          <w:rFonts w:ascii="Times New Roman" w:eastAsia="Times New Roman" w:hAnsi="Times New Roman" w:cs="Times New Roman"/>
          <w:sz w:val="24"/>
          <w:szCs w:val="24"/>
        </w:rPr>
        <w:t>ионирует Штаб студенческих отря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>дов «Спутник», который включает в себя</w:t>
      </w:r>
      <w:r w:rsidR="001E6CC0" w:rsidRPr="00F51171">
        <w:rPr>
          <w:rFonts w:ascii="Times New Roman" w:eastAsia="Times New Roman" w:hAnsi="Times New Roman" w:cs="Times New Roman"/>
          <w:sz w:val="24"/>
          <w:szCs w:val="24"/>
        </w:rPr>
        <w:t xml:space="preserve"> 4 отряда педагогической направ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ленности и два отряда проводников. В рамках деятельности СО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областях и Краснодарского края, а также более 70 студентов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С 2003 Мининский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</w:t>
      </w:r>
      <w:r w:rsidR="005C32B0">
        <w:rPr>
          <w:rFonts w:ascii="Times New Roman" w:eastAsia="Times New Roman" w:hAnsi="Times New Roman" w:cs="Times New Roman"/>
          <w:sz w:val="24"/>
          <w:szCs w:val="24"/>
        </w:rPr>
        <w:t>«Капитаны счастливого детства» –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 фестиваль, проводящийся по итогам летней работы студенческих педагогических отрядов с целью популяризации результатов летней работы, повышения 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 фестиваль представляет собой мощную образовательную площадку и включает тренинговую программу с ведущими экспертами страны, круглые столы с методистами и 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Спортивное и здоровьеориентирующее направление.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</w:t>
      </w:r>
      <w:r w:rsidR="00F959C0" w:rsidRPr="00F51171">
        <w:rPr>
          <w:rFonts w:ascii="Times New Roman" w:eastAsia="Times New Roman" w:hAnsi="Times New Roman" w:cs="Times New Roman"/>
          <w:sz w:val="24"/>
          <w:szCs w:val="24"/>
        </w:rPr>
        <w:t>ализацию Всероссийского физкуль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турно-спортивного комплекса «ГТО», пропаганду здорового образа жизни. На базе университета созданы и функционируют Студенческий спортивный клуб «Мининец» и Туристский клуб «Квадратный медведь».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Туристский клуб «Квадратный медведь» — основной турклуб Мининского университета и флагма</w:t>
      </w:r>
      <w:r w:rsidR="000E7C61" w:rsidRPr="00F51171">
        <w:rPr>
          <w:rFonts w:ascii="Times New Roman" w:eastAsia="Times New Roman" w:hAnsi="Times New Roman" w:cs="Times New Roman"/>
          <w:sz w:val="24"/>
          <w:szCs w:val="24"/>
        </w:rPr>
        <w:t>н студенческого туризма всей Ни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ребята осуществили более 30 походов, три из которых – категорийные: по Среднему и Северному Уралу – сплав по реке Чусовая и поход на Вогульский камень, а также поход по Хибинам. В 2019 году в результате победы в конвенте «СОдейсвтие» представители 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lastRenderedPageBreak/>
        <w:t>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С 2016 года ежегодно Мининс</w:t>
      </w:r>
      <w:r w:rsidR="00B04AF0" w:rsidRPr="00F51171">
        <w:rPr>
          <w:rFonts w:ascii="Times New Roman" w:eastAsia="Times New Roman" w:hAnsi="Times New Roman" w:cs="Times New Roman"/>
          <w:sz w:val="24"/>
          <w:szCs w:val="24"/>
        </w:rPr>
        <w:t>кий университет является органи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затором фитнес-фестиваля «Жить здорОво – здОрово». Фитнес-фестиваля направлен на популяризацию здорового образа жизни и трансляцию лучших современных фитнес-программ спортивной индустрии. Также Фестиваль </w:t>
      </w:r>
      <w:r w:rsidR="0004024A" w:rsidRPr="00F51171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образовательной платформой для студентов факультета физической культуры и спорта Мининского университета, который позволяет формировать необходимые компетенции для проведения подобных мероприятий.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Экологическое направление системы воспитания. 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Мининский университет – отличное начало пути к устойчивому развитию. Представителя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Мининского университета в UIGreenMetric». Кроме того, одно из приоритетных направлений деятельности студенческого объединения – создание интересного для молодежи медиаконтента на экотематику. В течение учебного года студенты проводят киновстречи, экофестивали,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студентов. За время действия студенческого объединения было собрано 7,4 тонн макулатуры и 268 кг пэт-бутылок. Регулярно в рамках акции «РазДельно»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Культурно-творческое направление. Данно</w:t>
      </w:r>
      <w:r w:rsidR="000E7C61" w:rsidRPr="00F51171">
        <w:rPr>
          <w:rFonts w:ascii="Times New Roman" w:eastAsia="Times New Roman" w:hAnsi="Times New Roman" w:cs="Times New Roman"/>
          <w:sz w:val="24"/>
          <w:szCs w:val="24"/>
        </w:rPr>
        <w:t>е направление способ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>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Мининского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«Deca-dance» и вокальная студия «Свирель» неоднократно становились лауреатами Всероссийского фестиваля «Студенческая весна». Театральный коллектив «ЖЕСТ» 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рамках про</w:t>
      </w:r>
      <w:r w:rsidR="000E7C61" w:rsidRPr="00F51171">
        <w:rPr>
          <w:rFonts w:ascii="Times New Roman" w:eastAsia="Times New Roman" w:hAnsi="Times New Roman" w:cs="Times New Roman"/>
          <w:sz w:val="24"/>
          <w:szCs w:val="24"/>
        </w:rPr>
        <w:t>екта «Культурный диалог в Минин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ском».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Волонтерское направление. в Мин</w:t>
      </w:r>
      <w:r w:rsidR="000E7C61" w:rsidRPr="00F51171">
        <w:rPr>
          <w:rFonts w:ascii="Times New Roman" w:eastAsia="Times New Roman" w:hAnsi="Times New Roman" w:cs="Times New Roman"/>
          <w:sz w:val="24"/>
          <w:szCs w:val="24"/>
        </w:rPr>
        <w:t>инском университете – это неотъ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>емлемый компонент воспитательной деят</w:t>
      </w:r>
      <w:r w:rsidR="00B04AF0" w:rsidRPr="00F51171">
        <w:rPr>
          <w:rFonts w:ascii="Times New Roman" w:eastAsia="Times New Roman" w:hAnsi="Times New Roman" w:cs="Times New Roman"/>
          <w:sz w:val="24"/>
          <w:szCs w:val="24"/>
        </w:rPr>
        <w:t>ельности. Студенческое объедине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ние «Волонтерский центр Мининского университета» было открыто в 2017 году. Более 100 студентов прошли обучение волонтерской деятельности, после чего им были вручены «Волонтерские книжки Мининского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Мининского университета насчитывает более 550 студентов. За 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lastRenderedPageBreak/>
        <w:t>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В рамках направления «Событийное волонтерство»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Мининского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 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Мининского университета являются активными участниками движения Волонтеры Победы. В добровольческой деятельности студентов Мининского у</w:t>
      </w:r>
      <w:r w:rsidR="000E7C61" w:rsidRPr="00F51171">
        <w:rPr>
          <w:rFonts w:ascii="Times New Roman" w:eastAsia="Times New Roman" w:hAnsi="Times New Roman" w:cs="Times New Roman"/>
          <w:sz w:val="24"/>
          <w:szCs w:val="24"/>
        </w:rPr>
        <w:t>ниверситета развивается медицин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коронавирусом, волонтеры Мининского университета приняли участие во Всероссийской акции «Мы вместе», где по заявкам от пожилых людей помогали им с покупкой и доставкой лекарств и продуктов. Кроме того, в рамках направления «Социальное волонтерство» студенты Мининского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На базе Мининского университета действует Межрегиональное добровольческое инклюзивное общество «Лига Включительных Людей». Представители данного студенческого объединения стали организаторами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Международное направление. В этом направлении в вузе функционируют дискуссионный клуб «Колокол» и Международное студенческое объединение «АйЛаоВай»,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Мининского университета. Ежегодно на базе Мининского университета проходит Фестиваль народов мира, в 2019 году Фестиваль вышел на новый уровень благодаря победе Мининского университета на Всероссийском конкурсе молодежных проектов среди образовательных организаций высшего образования. В результате победы Мининским университетом был организован Межвузовский фестиваль народов мира «Атмосфера». Целю Фестиваля стало развитие молодежного международного сотрудничества и социализации студентов в межкультурном пространстве. В рамках фестиваля студенты имели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В мероприятии приняло участие более 800 человек из 31 страны.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Медийное направление. Данное направление способствует </w:t>
      </w:r>
      <w:r w:rsidR="0004024A" w:rsidRPr="00F51171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информационной среды вуза и студенческих медиаресурсов. С 2016 года в университете действует Студенческое телевидение «MininSTV», за время работы которого отснято более 200 видеороликов о жизни Мининского университета и не только. В 2018 – 2019 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учебном году был запущен новый проект «MininNEWS». Представители студенческого объединения стали победителями образовательного конвента для студентов Мининского университета «СОдействие» в 2017 и 2018 году, а также становились победителями Областной церемонии награждения студенческих объединений «Студактивно». «Minin STV» – постоянные участники медиа-форумов, конгрессов, слётов активной молодежи и победители конкурсов регионального, всероссийского и муждународного уровней. Об объединении знают не только в стенах университета, но и за его пределами. За последний год команда «Minin STV» достигла высоких результатов: стала лауреатом международного конкурса видеороликов ассоциации вузов «Волга Янцзы», социальный ролик студентов «Minin STV» занял II место в Межвузовском антинаркотическом конкурсе «Новое поколение выбирает» в номинации «Лучший ролик социальной анти-наркотической рекламы», творческая группа студенческого телевидения одержала победу в студенческом социально-значимом конкурсе видеороликов на тему «Инклюзия». В 2019 году команда студенческого объединения получила грант на реализацию 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Одной из задач воспитатель</w:t>
      </w:r>
      <w:r w:rsidR="000E7C61" w:rsidRPr="00F51171">
        <w:rPr>
          <w:rFonts w:ascii="Times New Roman" w:eastAsia="Times New Roman" w:hAnsi="Times New Roman" w:cs="Times New Roman"/>
          <w:sz w:val="24"/>
          <w:szCs w:val="24"/>
        </w:rPr>
        <w:t>ной программы Мининского универ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</w:t>
      </w:r>
      <w:r w:rsidR="000E7C61" w:rsidRPr="00F51171">
        <w:rPr>
          <w:rFonts w:ascii="Times New Roman" w:eastAsia="Times New Roman" w:hAnsi="Times New Roman" w:cs="Times New Roman"/>
          <w:sz w:val="24"/>
          <w:szCs w:val="24"/>
        </w:rPr>
        <w:t>использование технологии портфо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>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Мининского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Мининского университета более 7 000 студентов ведут работу по заполнению собственных электронных портфолио.</w:t>
      </w:r>
    </w:p>
    <w:p w:rsidR="007E3E1D" w:rsidRPr="00F51171" w:rsidRDefault="007E3E1D" w:rsidP="007E3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повышается уровень значимости и популярности студенческих объединений, возрастает эффективность их работы, что позволяет говорить об успешности реализуемой в Мининском университете воспитательной программы.</w:t>
      </w:r>
    </w:p>
    <w:p w:rsidR="000E7C61" w:rsidRPr="00F51171" w:rsidRDefault="000E7C61" w:rsidP="008B2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23A8" w:rsidRPr="00F51171" w:rsidRDefault="002E2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14A4" w:rsidRPr="00F51171" w:rsidRDefault="00F714A4" w:rsidP="00F714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Дополнения и изменения внес </w:t>
      </w:r>
      <w:r w:rsidR="00380228">
        <w:rPr>
          <w:rFonts w:ascii="Times New Roman" w:eastAsia="Times New Roman" w:hAnsi="Times New Roman" w:cs="Times New Roman"/>
          <w:sz w:val="24"/>
          <w:szCs w:val="24"/>
        </w:rPr>
        <w:t xml:space="preserve"> зав.кафедрой СФиК Курылёва О.И. 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ab/>
      </w:r>
      <w:r w:rsidRPr="00F51171">
        <w:rPr>
          <w:rFonts w:ascii="Times New Roman" w:eastAsia="Times New Roman" w:hAnsi="Times New Roman" w:cs="Times New Roman"/>
          <w:sz w:val="24"/>
          <w:szCs w:val="24"/>
        </w:rPr>
        <w:tab/>
      </w:r>
      <w:r w:rsidRPr="00F51171">
        <w:rPr>
          <w:rFonts w:ascii="Times New Roman" w:eastAsia="Times New Roman" w:hAnsi="Times New Roman" w:cs="Times New Roman"/>
          <w:sz w:val="24"/>
          <w:szCs w:val="24"/>
        </w:rPr>
        <w:tab/>
      </w:r>
      <w:r w:rsidRPr="00F51171">
        <w:rPr>
          <w:rFonts w:ascii="Times New Roman" w:eastAsia="Times New Roman" w:hAnsi="Times New Roman" w:cs="Times New Roman"/>
          <w:sz w:val="24"/>
          <w:szCs w:val="24"/>
        </w:rPr>
        <w:tab/>
      </w:r>
      <w:r w:rsidRPr="00F51171">
        <w:rPr>
          <w:rFonts w:ascii="Times New Roman" w:eastAsia="Times New Roman" w:hAnsi="Times New Roman" w:cs="Times New Roman"/>
          <w:sz w:val="24"/>
          <w:szCs w:val="24"/>
        </w:rPr>
        <w:tab/>
      </w:r>
      <w:r w:rsidRPr="00F51171">
        <w:rPr>
          <w:rFonts w:ascii="Times New Roman" w:eastAsia="Times New Roman" w:hAnsi="Times New Roman" w:cs="Times New Roman"/>
          <w:sz w:val="24"/>
          <w:szCs w:val="24"/>
        </w:rPr>
        <w:tab/>
      </w:r>
      <w:r w:rsidR="0038022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F714A4" w:rsidRDefault="00F714A4" w:rsidP="00F714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Дополнения и изменения одобрены на заседании выпускающей кафедры </w:t>
      </w:r>
      <w:r w:rsidR="00380228">
        <w:rPr>
          <w:rFonts w:ascii="Times New Roman" w:eastAsia="Times New Roman" w:hAnsi="Times New Roman" w:cs="Times New Roman"/>
          <w:sz w:val="24"/>
          <w:szCs w:val="24"/>
        </w:rPr>
        <w:t xml:space="preserve">страхования, финансов и кредита 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(протокол № </w:t>
      </w:r>
      <w:r w:rsidR="00380228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 xml:space="preserve"> от</w:t>
      </w:r>
      <w:r w:rsidR="00380228">
        <w:rPr>
          <w:rFonts w:ascii="Times New Roman" w:eastAsia="Times New Roman" w:hAnsi="Times New Roman" w:cs="Times New Roman"/>
          <w:sz w:val="24"/>
          <w:szCs w:val="24"/>
        </w:rPr>
        <w:t xml:space="preserve"> 30.06.2021 г.</w:t>
      </w:r>
      <w:r w:rsidRPr="00F51171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005FA" w:rsidRDefault="007005FA" w:rsidP="007005FA">
      <w:pPr>
        <w:spacing w:after="0" w:line="240" w:lineRule="auto"/>
        <w:jc w:val="center"/>
        <w:rPr>
          <w:b/>
          <w:color w:val="FF0000"/>
          <w:sz w:val="24"/>
          <w:szCs w:val="24"/>
        </w:rPr>
      </w:pPr>
    </w:p>
    <w:p w:rsidR="009A486D" w:rsidRDefault="009A486D" w:rsidP="007005FA">
      <w:pPr>
        <w:spacing w:after="0" w:line="240" w:lineRule="auto"/>
        <w:jc w:val="center"/>
        <w:rPr>
          <w:b/>
          <w:color w:val="FF0000"/>
          <w:sz w:val="24"/>
          <w:szCs w:val="24"/>
        </w:rPr>
      </w:pPr>
    </w:p>
    <w:p w:rsidR="007005FA" w:rsidRPr="00F51171" w:rsidRDefault="00380228" w:rsidP="007005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 </w:t>
      </w:r>
    </w:p>
    <w:p w:rsidR="002E23A8" w:rsidRPr="00F51171" w:rsidRDefault="002E23A8" w:rsidP="00F714A4">
      <w:pPr>
        <w:spacing w:after="0" w:line="240" w:lineRule="auto"/>
        <w:jc w:val="both"/>
        <w:rPr>
          <w:sz w:val="24"/>
          <w:szCs w:val="24"/>
        </w:rPr>
      </w:pPr>
    </w:p>
    <w:sectPr w:rsidR="002E23A8" w:rsidRPr="00F51171" w:rsidSect="009A486D">
      <w:footerReference w:type="default" r:id="rId8"/>
      <w:pgSz w:w="11906" w:h="16838"/>
      <w:pgMar w:top="851" w:right="850" w:bottom="709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1D5" w:rsidRDefault="002701D5" w:rsidP="000E0AD1">
      <w:pPr>
        <w:spacing w:after="0" w:line="240" w:lineRule="auto"/>
      </w:pPr>
      <w:r>
        <w:separator/>
      </w:r>
    </w:p>
  </w:endnote>
  <w:endnote w:type="continuationSeparator" w:id="1">
    <w:p w:rsidR="002701D5" w:rsidRDefault="002701D5" w:rsidP="000E0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AD1" w:rsidRPr="000E0AD1" w:rsidRDefault="000E0AD1" w:rsidP="000E0AD1">
    <w:pPr>
      <w:pStyle w:val="af2"/>
      <w:jc w:val="right"/>
      <w:rPr>
        <w:rFonts w:ascii="Times New Roman" w:hAnsi="Times New Roman" w:cs="Times New Roman"/>
        <w:sz w:val="24"/>
        <w:szCs w:val="24"/>
      </w:rPr>
    </w:pPr>
    <w:r w:rsidRPr="000E0AD1">
      <w:rPr>
        <w:rFonts w:ascii="Times New Roman" w:hAnsi="Times New Roman" w:cs="Times New Roman"/>
        <w:sz w:val="24"/>
        <w:szCs w:val="24"/>
      </w:rPr>
      <w:fldChar w:fldCharType="begin"/>
    </w:r>
    <w:r w:rsidRPr="000E0AD1">
      <w:rPr>
        <w:rFonts w:ascii="Times New Roman" w:hAnsi="Times New Roman" w:cs="Times New Roman"/>
        <w:sz w:val="24"/>
        <w:szCs w:val="24"/>
      </w:rPr>
      <w:instrText>PAGE   \* MERGEFORMAT</w:instrText>
    </w:r>
    <w:r w:rsidRPr="000E0AD1">
      <w:rPr>
        <w:rFonts w:ascii="Times New Roman" w:hAnsi="Times New Roman" w:cs="Times New Roman"/>
        <w:sz w:val="24"/>
        <w:szCs w:val="24"/>
      </w:rPr>
      <w:fldChar w:fldCharType="separate"/>
    </w:r>
    <w:r w:rsidR="00380228">
      <w:rPr>
        <w:rFonts w:ascii="Times New Roman" w:hAnsi="Times New Roman" w:cs="Times New Roman"/>
        <w:noProof/>
        <w:sz w:val="24"/>
        <w:szCs w:val="24"/>
      </w:rPr>
      <w:t>1</w:t>
    </w:r>
    <w:r w:rsidRPr="000E0AD1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1D5" w:rsidRDefault="002701D5" w:rsidP="000E0AD1">
      <w:pPr>
        <w:spacing w:after="0" w:line="240" w:lineRule="auto"/>
      </w:pPr>
      <w:r>
        <w:separator/>
      </w:r>
    </w:p>
  </w:footnote>
  <w:footnote w:type="continuationSeparator" w:id="1">
    <w:p w:rsidR="002701D5" w:rsidRDefault="002701D5" w:rsidP="000E0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ET" w:hAnsi="TimesET" w:cs="Times New Roman" w:hint="default"/>
        <w:b/>
        <w:i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2FBD"/>
    <w:rsid w:val="0004024A"/>
    <w:rsid w:val="00066206"/>
    <w:rsid w:val="000A74A4"/>
    <w:rsid w:val="000E0AD1"/>
    <w:rsid w:val="000E7C61"/>
    <w:rsid w:val="000F46CE"/>
    <w:rsid w:val="001030B5"/>
    <w:rsid w:val="00182897"/>
    <w:rsid w:val="001C66D0"/>
    <w:rsid w:val="001E6CC0"/>
    <w:rsid w:val="00225278"/>
    <w:rsid w:val="002701D5"/>
    <w:rsid w:val="002A7056"/>
    <w:rsid w:val="002D2527"/>
    <w:rsid w:val="002E23A8"/>
    <w:rsid w:val="003165FC"/>
    <w:rsid w:val="00316F48"/>
    <w:rsid w:val="0035140E"/>
    <w:rsid w:val="00357493"/>
    <w:rsid w:val="0037545E"/>
    <w:rsid w:val="00380228"/>
    <w:rsid w:val="003A44B7"/>
    <w:rsid w:val="003D4D8D"/>
    <w:rsid w:val="00436DF2"/>
    <w:rsid w:val="0046044C"/>
    <w:rsid w:val="004759C8"/>
    <w:rsid w:val="004800F9"/>
    <w:rsid w:val="004A6C02"/>
    <w:rsid w:val="004E1A21"/>
    <w:rsid w:val="004E6589"/>
    <w:rsid w:val="005633A6"/>
    <w:rsid w:val="005C32B0"/>
    <w:rsid w:val="005C5975"/>
    <w:rsid w:val="005E0039"/>
    <w:rsid w:val="00625331"/>
    <w:rsid w:val="006C6D34"/>
    <w:rsid w:val="006D3EFD"/>
    <w:rsid w:val="006E0C98"/>
    <w:rsid w:val="006F5F16"/>
    <w:rsid w:val="007005FA"/>
    <w:rsid w:val="00726879"/>
    <w:rsid w:val="0073100F"/>
    <w:rsid w:val="0074509D"/>
    <w:rsid w:val="007A05D0"/>
    <w:rsid w:val="007C1131"/>
    <w:rsid w:val="007E3E1D"/>
    <w:rsid w:val="00801C9B"/>
    <w:rsid w:val="00820DCB"/>
    <w:rsid w:val="00826928"/>
    <w:rsid w:val="00851FB6"/>
    <w:rsid w:val="00861628"/>
    <w:rsid w:val="00865303"/>
    <w:rsid w:val="00890ACE"/>
    <w:rsid w:val="008A2A35"/>
    <w:rsid w:val="008B2004"/>
    <w:rsid w:val="008C60AF"/>
    <w:rsid w:val="00995DD6"/>
    <w:rsid w:val="009A486D"/>
    <w:rsid w:val="009B594F"/>
    <w:rsid w:val="009F212C"/>
    <w:rsid w:val="00A026FC"/>
    <w:rsid w:val="00A02AD9"/>
    <w:rsid w:val="00A07390"/>
    <w:rsid w:val="00A40242"/>
    <w:rsid w:val="00A40BB1"/>
    <w:rsid w:val="00A71D51"/>
    <w:rsid w:val="00AA5B65"/>
    <w:rsid w:val="00AC2FBD"/>
    <w:rsid w:val="00AC5071"/>
    <w:rsid w:val="00AC6625"/>
    <w:rsid w:val="00B04AF0"/>
    <w:rsid w:val="00B75CCC"/>
    <w:rsid w:val="00B870DE"/>
    <w:rsid w:val="00BB4048"/>
    <w:rsid w:val="00BF763F"/>
    <w:rsid w:val="00C2446D"/>
    <w:rsid w:val="00C4135E"/>
    <w:rsid w:val="00C6532A"/>
    <w:rsid w:val="00CB689A"/>
    <w:rsid w:val="00D04D9B"/>
    <w:rsid w:val="00D4013C"/>
    <w:rsid w:val="00D57D27"/>
    <w:rsid w:val="00DB2546"/>
    <w:rsid w:val="00DD3037"/>
    <w:rsid w:val="00E23B26"/>
    <w:rsid w:val="00EE4BF2"/>
    <w:rsid w:val="00EF21E6"/>
    <w:rsid w:val="00F51171"/>
    <w:rsid w:val="00F714A4"/>
    <w:rsid w:val="00F73A8D"/>
    <w:rsid w:val="00F762C4"/>
    <w:rsid w:val="00F959C0"/>
    <w:rsid w:val="00FB2957"/>
    <w:rsid w:val="00FB37FD"/>
    <w:rsid w:val="00FC521B"/>
    <w:rsid w:val="00FD2F80"/>
    <w:rsid w:val="00FD5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039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rFonts w:ascii="Times New Roman" w:eastAsia="SimSun" w:hAnsi="Times New Roman"/>
      <w:b/>
      <w:bCs/>
      <w:sz w:val="48"/>
      <w:szCs w:val="48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Pr>
      <w:rFonts w:ascii="TimesET" w:hAnsi="TimesET" w:cs="Times New Roman" w:hint="default"/>
      <w:b/>
      <w:i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efaultParagraphFont">
    <w:name w:val="Default Paragraph Font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ascii="TimesET" w:hAnsi="TimesET" w:cs="Times New Roman" w:hint="default"/>
      <w:b/>
      <w:i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10">
    <w:name w:val="Основной шрифт абзаца1"/>
  </w:style>
  <w:style w:type="character" w:customStyle="1" w:styleId="apple-converted-space">
    <w:name w:val="apple-converted-space"/>
  </w:style>
  <w:style w:type="character" w:styleId="a5">
    <w:name w:val="Hyperlink"/>
    <w:rPr>
      <w:color w:val="0000FF"/>
      <w:u w:val="single"/>
    </w:rPr>
  </w:style>
  <w:style w:type="character" w:customStyle="1" w:styleId="a6">
    <w:name w:val="Основной текст Знак"/>
    <w:rPr>
      <w:sz w:val="22"/>
      <w:szCs w:val="22"/>
    </w:rPr>
  </w:style>
  <w:style w:type="character" w:customStyle="1" w:styleId="11">
    <w:name w:val="Основной текст Знак1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a8">
    <w:name w:val="Символ сноски"/>
    <w:rPr>
      <w:vertAlign w:val="superscript"/>
    </w:rPr>
  </w:style>
  <w:style w:type="character" w:customStyle="1" w:styleId="FootnoteReference">
    <w:name w:val="Footnote Reference"/>
    <w:rPr>
      <w:vertAlign w:val="superscript"/>
    </w:rPr>
  </w:style>
  <w:style w:type="paragraph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a9">
    <w:name w:val="List"/>
    <w:basedOn w:val="a1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tekstob">
    <w:name w:val="tekstob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14">
    <w:name w:val="Основной текст1"/>
    <w:basedOn w:val="a"/>
    <w:pPr>
      <w:widowControl w:val="0"/>
      <w:shd w:val="clear" w:color="auto" w:fill="FFFFFF"/>
    </w:pPr>
    <w:rPr>
      <w:sz w:val="28"/>
      <w:szCs w:val="28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e">
    <w:name w:val="footnote text"/>
    <w:basedOn w:val="a"/>
    <w:pPr>
      <w:suppressLineNumbers/>
      <w:ind w:left="283" w:hanging="283"/>
    </w:pPr>
    <w:rPr>
      <w:sz w:val="20"/>
      <w:szCs w:val="20"/>
    </w:rPr>
  </w:style>
  <w:style w:type="table" w:styleId="af">
    <w:name w:val="Table Grid"/>
    <w:basedOn w:val="a3"/>
    <w:uiPriority w:val="59"/>
    <w:rsid w:val="004E1A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unhideWhenUsed/>
    <w:rsid w:val="000E0AD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0E0AD1"/>
    <w:rPr>
      <w:rFonts w:ascii="Calibri" w:eastAsia="Calibri" w:hAnsi="Calibri" w:cs="Calibri"/>
      <w:sz w:val="22"/>
      <w:szCs w:val="22"/>
      <w:lang w:eastAsia="ar-SA"/>
    </w:rPr>
  </w:style>
  <w:style w:type="paragraph" w:styleId="af2">
    <w:name w:val="footer"/>
    <w:basedOn w:val="a"/>
    <w:link w:val="af3"/>
    <w:uiPriority w:val="99"/>
    <w:unhideWhenUsed/>
    <w:rsid w:val="000E0AD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0E0AD1"/>
    <w:rPr>
      <w:rFonts w:ascii="Calibri" w:eastAsia="Calibri" w:hAnsi="Calibri" w:cs="Calibri"/>
      <w:sz w:val="22"/>
      <w:szCs w:val="22"/>
      <w:lang w:eastAsia="ar-SA"/>
    </w:rPr>
  </w:style>
  <w:style w:type="character" w:customStyle="1" w:styleId="2">
    <w:name w:val="Основной текст (2)"/>
    <w:rsid w:val="00AC50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9B3D7-A8BE-46DC-8DF2-09147002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4215</Words>
  <Characters>24030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3</cp:revision>
  <cp:lastPrinted>2021-06-02T07:02:00Z</cp:lastPrinted>
  <dcterms:created xsi:type="dcterms:W3CDTF">2021-09-19T17:18:00Z</dcterms:created>
  <dcterms:modified xsi:type="dcterms:W3CDTF">2021-09-19T17:28:00Z</dcterms:modified>
</cp:coreProperties>
</file>