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___</w:t>
      </w:r>
    </w:p>
    <w:p w14:paraId="0CA607AB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1F86CC29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</w:t>
      </w:r>
      <w:r w:rsidR="00E32D1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3233339C" w:rsidR="00885D52" w:rsidRPr="004D1B08" w:rsidRDefault="008A0146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09.03.03 Прикладная информатика</w:t>
      </w:r>
      <w:r w:rsidR="00EE25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14:paraId="4B7CF336" w14:textId="457DF6B4" w:rsidR="00885D52" w:rsidRPr="004D1B08" w:rsidRDefault="00E32D1B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рофил</w:t>
      </w:r>
      <w:r w:rsidR="001C2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5860FEDD" w14:textId="7AA51C08" w:rsidR="006F66D2" w:rsidRDefault="008A0146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Прикладная информатика в менеджменте</w:t>
      </w:r>
    </w:p>
    <w:p w14:paraId="18545F1A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3C9AF9" w14:textId="77777777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A7F56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7EA78C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EE56A4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7E8E9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04B5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C6E30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16E7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F8D2E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EEC4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7B919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8D75B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902B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B9E2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D150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1C862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48E5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E59492" w14:textId="77777777" w:rsidR="001C2829" w:rsidRPr="009553E0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B29E63" w14:textId="2457310B" w:rsidR="006D7E33" w:rsidRPr="00623460" w:rsidRDefault="002943A1" w:rsidP="00623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Рассмотрено на заседани</w:t>
      </w:r>
      <w:r w:rsidR="005A4295"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выпускающ</w:t>
      </w:r>
      <w:r w:rsidR="005A4295"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кафедр</w:t>
      </w:r>
      <w:r w:rsidR="005A4295"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="00623460"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23460" w:rsidRPr="00623460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Прикладной информатики и информационных технологий в образовании </w:t>
      </w:r>
      <w:r w:rsidR="00E32D1B" w:rsidRPr="00623460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</w:t>
      </w:r>
      <w:r w:rsidR="006D7E33" w:rsidRPr="00623460">
        <w:rPr>
          <w:rFonts w:ascii="Times New Roman" w:eastAsia="Times New Roman" w:hAnsi="Times New Roman" w:cs="Times New Roman"/>
          <w:i/>
          <w:sz w:val="28"/>
          <w:szCs w:val="28"/>
        </w:rPr>
        <w:t>(протокол № 10 от «25» июня 2021 г.)</w:t>
      </w:r>
    </w:p>
    <w:p w14:paraId="7CFFF4FC" w14:textId="4873448F" w:rsidR="00885D52" w:rsidRPr="00490545" w:rsidRDefault="00885D52">
      <w:pPr>
        <w:sectPr w:rsidR="00885D52" w:rsidRPr="004905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666A73" w14:textId="77777777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FA23BF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FA23BF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FA23BF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FA23BF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FA23BF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FA23BF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04E0FE1" w:rsidR="00E8637C" w:rsidRPr="00E8637C" w:rsidRDefault="00FA23BF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пространство Мининского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Мининского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Мининского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</w:t>
      </w: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Мининского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Мининского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Воспитательная миссия Мининского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Мининского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скульптуры, декоративно-прикладного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Мининского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РУМЦ Мининского университета особое внимание уделяет развитию 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Мининского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Мининского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Мининского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Мининского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!» является завершающим элементом системы воспитательной работы Мининского университета. Традиционно в рамках Торжественной церемонии, посвященной выпуску студентов Мининского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Мининского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№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 xml:space="preserve">Направления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общегражданских ценностных 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Мининского университета» было открыто в 2017 году. На сегодняшний день Волонтерский центр Мининского университета насчитывает более 350 студентов. За годы работы в волонтерских проектах приняло участие более 2 500 студентов. В Волонтерском центре Мининского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наркотиков ГУ МВД России по Нижегородской области. В добровольческой деятельности студентов Мининского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Мининского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Мининского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центра Мининского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Мининского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Мининского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Мининского университета, который позволяет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Мининского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Мининского университета позволяет обобщить и визуализировать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042"/>
        <w:gridCol w:w="1709"/>
        <w:gridCol w:w="2780"/>
        <w:gridCol w:w="2501"/>
        <w:gridCol w:w="5069"/>
      </w:tblGrid>
      <w:tr w:rsidR="00927CA8" w:rsidRPr="00CC177D" w14:paraId="5D052246" w14:textId="77777777" w:rsidTr="00B65085">
        <w:trPr>
          <w:trHeight w:val="718"/>
        </w:trPr>
        <w:tc>
          <w:tcPr>
            <w:tcW w:w="207" w:type="pct"/>
          </w:tcPr>
          <w:p w14:paraId="2C483EEE" w14:textId="77777777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694" w:type="pct"/>
          </w:tcPr>
          <w:p w14:paraId="6AA2EEE0" w14:textId="2DFC61DC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81" w:type="pct"/>
          </w:tcPr>
          <w:p w14:paraId="07B2ECFB" w14:textId="77777777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945" w:type="pct"/>
          </w:tcPr>
          <w:p w14:paraId="763A1858" w14:textId="77777777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50" w:type="pct"/>
            <w:shd w:val="clear" w:color="auto" w:fill="auto"/>
          </w:tcPr>
          <w:p w14:paraId="2DC4ECE5" w14:textId="2BBE85BD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23" w:type="pct"/>
          </w:tcPr>
          <w:p w14:paraId="76C0C9A8" w14:textId="77777777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B559B9" w:rsidRPr="00CC177D" w14:paraId="51FC702A" w14:textId="77777777" w:rsidTr="00B65085">
        <w:trPr>
          <w:trHeight w:val="70"/>
        </w:trPr>
        <w:tc>
          <w:tcPr>
            <w:tcW w:w="207" w:type="pct"/>
            <w:shd w:val="clear" w:color="auto" w:fill="auto"/>
          </w:tcPr>
          <w:p w14:paraId="2900B52B" w14:textId="77777777" w:rsidR="00B559B9" w:rsidRPr="00CC177D" w:rsidRDefault="00B559B9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1B32EF04" w14:textId="24B24434" w:rsidR="00B559B9" w:rsidRPr="00CC177D" w:rsidRDefault="00B559B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История</w:t>
            </w:r>
          </w:p>
        </w:tc>
        <w:tc>
          <w:tcPr>
            <w:tcW w:w="581" w:type="pct"/>
          </w:tcPr>
          <w:p w14:paraId="0C082F5E" w14:textId="3A41DF5E" w:rsidR="00B559B9" w:rsidRPr="00CC177D" w:rsidRDefault="00490545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="00B559B9"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945" w:type="pct"/>
            <w:shd w:val="clear" w:color="auto" w:fill="auto"/>
          </w:tcPr>
          <w:p w14:paraId="423C9E9D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2A9DC41A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0178F5D6" w14:textId="76543375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187BC4CC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310DE47E" w14:textId="5F398679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3CE8B66C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46AB22F4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7D038A37" w14:textId="2E68BCB0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031B81CF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работы с социально значимой информацией</w:t>
            </w:r>
          </w:p>
          <w:p w14:paraId="4E72CCBE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675088D0" w14:textId="77777777" w:rsidR="00520BC7" w:rsidRDefault="00B559B9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0BDA5506" w14:textId="06723B10" w:rsidR="00B559B9" w:rsidRPr="00520BC7" w:rsidRDefault="00B559B9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  <w:tr w:rsidR="00B559B9" w:rsidRPr="00CC177D" w14:paraId="2CF343B2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5C67E2CF" w14:textId="77777777" w:rsidR="00B559B9" w:rsidRPr="00CC177D" w:rsidRDefault="00B559B9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1874FA17" w14:textId="4FCAF25D" w:rsidR="00B559B9" w:rsidRPr="00CC177D" w:rsidRDefault="00B559B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Экономика</w:t>
            </w:r>
          </w:p>
        </w:tc>
        <w:tc>
          <w:tcPr>
            <w:tcW w:w="581" w:type="pct"/>
          </w:tcPr>
          <w:p w14:paraId="5AAB047E" w14:textId="78C9EE3D" w:rsidR="00B559B9" w:rsidRPr="00CC177D" w:rsidRDefault="006B5103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="00B559B9"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945" w:type="pct"/>
            <w:shd w:val="clear" w:color="auto" w:fill="auto"/>
          </w:tcPr>
          <w:p w14:paraId="055271D2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46E52655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5FFC68B0" w14:textId="1746FF60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714911A9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6DD84231" w14:textId="1B37658D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val="en-US"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373F8E17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1C3AE738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1C704BA3" w14:textId="1AC5012C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highlight w:val="green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12CAC6CF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работы с социально значимой информацией</w:t>
            </w:r>
          </w:p>
          <w:p w14:paraId="0839B42A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Исследовательская деятельность студентов</w:t>
            </w:r>
          </w:p>
          <w:p w14:paraId="28C1753E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20BB9807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5CF3338C" w14:textId="77777777" w:rsidR="00520BC7" w:rsidRDefault="00B559B9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1B126D2E" w14:textId="3A07EBF0" w:rsidR="00B559B9" w:rsidRPr="00520BC7" w:rsidRDefault="00B559B9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  <w:tr w:rsidR="00B559B9" w:rsidRPr="00CC177D" w14:paraId="446F88C3" w14:textId="77777777" w:rsidTr="00B65085">
        <w:trPr>
          <w:trHeight w:val="131"/>
        </w:trPr>
        <w:tc>
          <w:tcPr>
            <w:tcW w:w="207" w:type="pct"/>
            <w:shd w:val="clear" w:color="auto" w:fill="auto"/>
          </w:tcPr>
          <w:p w14:paraId="4FCEEBAD" w14:textId="77777777" w:rsidR="00B559B9" w:rsidRPr="00CC177D" w:rsidRDefault="00B559B9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5034228A" w14:textId="7A2D55B7" w:rsidR="00B559B9" w:rsidRPr="00CC177D" w:rsidRDefault="00B559B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Основы менеджмента</w:t>
            </w:r>
          </w:p>
        </w:tc>
        <w:tc>
          <w:tcPr>
            <w:tcW w:w="581" w:type="pct"/>
          </w:tcPr>
          <w:p w14:paraId="7B1DE80A" w14:textId="12261645" w:rsidR="00B559B9" w:rsidRPr="00CC177D" w:rsidRDefault="0043158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3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; ОК-4</w:t>
            </w:r>
          </w:p>
        </w:tc>
        <w:tc>
          <w:tcPr>
            <w:tcW w:w="945" w:type="pct"/>
            <w:shd w:val="clear" w:color="auto" w:fill="auto"/>
          </w:tcPr>
          <w:p w14:paraId="4FDFC4CE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568DF0B8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1E58B38A" w14:textId="19BFC0B2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4BEC6FCD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lastRenderedPageBreak/>
              <w:t>Научно-образовательное</w:t>
            </w:r>
          </w:p>
          <w:p w14:paraId="455BB4A7" w14:textId="4889EDEE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6E7990DC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lastRenderedPageBreak/>
              <w:t>Научно-исследовательская</w:t>
            </w:r>
          </w:p>
          <w:p w14:paraId="48B73A1D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</w:t>
            </w:r>
            <w:r w:rsidRPr="00CC177D">
              <w:rPr>
                <w:kern w:val="2"/>
                <w:sz w:val="22"/>
                <w:szCs w:val="22"/>
                <w:lang w:eastAsia="ko-KR"/>
              </w:rPr>
              <w:lastRenderedPageBreak/>
              <w:t>исследовательская</w:t>
            </w:r>
          </w:p>
          <w:p w14:paraId="6A2E4F98" w14:textId="383D3D7B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206C7472" w14:textId="77777777" w:rsidR="00B559B9" w:rsidRPr="00CC177D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lastRenderedPageBreak/>
              <w:t>Профессионально-ориентированные кейсы</w:t>
            </w:r>
          </w:p>
          <w:p w14:paraId="7BBC0E4E" w14:textId="77777777" w:rsidR="00B559B9" w:rsidRPr="00CC177D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787DBED1" w14:textId="77777777" w:rsidR="00B559B9" w:rsidRPr="00CC177D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 xml:space="preserve">Привлечение внимания студентов к </w:t>
            </w:r>
            <w:r w:rsidRPr="00CC177D">
              <w:rPr>
                <w:sz w:val="22"/>
                <w:szCs w:val="22"/>
              </w:rPr>
              <w:lastRenderedPageBreak/>
              <w:t>ценностному аспекту изучаемых явлений и процессов</w:t>
            </w:r>
          </w:p>
          <w:p w14:paraId="0B0E5B21" w14:textId="77777777" w:rsidR="00B559B9" w:rsidRPr="00CC177D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17FF1167" w14:textId="77777777" w:rsidR="00520BC7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0DB06DC3" w14:textId="7016065D" w:rsidR="00B559B9" w:rsidRPr="00520BC7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7E6808" w:rsidRPr="00CC177D" w14:paraId="7F8B2E82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05DE8027" w14:textId="77777777" w:rsidR="007E6808" w:rsidRPr="00CC177D" w:rsidRDefault="007E6808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43E70D71" w14:textId="4A92E023" w:rsidR="007E6808" w:rsidRPr="00CC177D" w:rsidRDefault="007E6808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Культурология (учебное событие)</w:t>
            </w:r>
          </w:p>
        </w:tc>
        <w:tc>
          <w:tcPr>
            <w:tcW w:w="581" w:type="pct"/>
          </w:tcPr>
          <w:p w14:paraId="11FB8783" w14:textId="119B5E6D" w:rsidR="007E6808" w:rsidRPr="00CC177D" w:rsidRDefault="0043158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2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; ОК-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945" w:type="pct"/>
            <w:shd w:val="clear" w:color="auto" w:fill="auto"/>
          </w:tcPr>
          <w:p w14:paraId="567DCDE3" w14:textId="77777777" w:rsidR="007E6808" w:rsidRPr="00CC177D" w:rsidRDefault="007E6808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335065D7" w14:textId="77777777" w:rsidR="007E6808" w:rsidRPr="00CC177D" w:rsidRDefault="007E6808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2E5FC3EC" w14:textId="77777777" w:rsidR="007E6808" w:rsidRPr="00CC177D" w:rsidRDefault="007E6808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 Профессионально-трудовое</w:t>
            </w:r>
          </w:p>
          <w:p w14:paraId="798A6FCC" w14:textId="1844A206" w:rsidR="007E6808" w:rsidRPr="00CC177D" w:rsidRDefault="007E6808" w:rsidP="00D04B3F">
            <w:pPr>
              <w:pStyle w:val="ParaAttribute16"/>
              <w:ind w:left="0"/>
              <w:jc w:val="left"/>
              <w:rPr>
                <w:i/>
                <w:iCs/>
                <w:kern w:val="2"/>
                <w:sz w:val="22"/>
                <w:szCs w:val="22"/>
                <w:lang w:eastAsia="ko-KR"/>
              </w:rPr>
            </w:pPr>
          </w:p>
        </w:tc>
        <w:tc>
          <w:tcPr>
            <w:tcW w:w="850" w:type="pct"/>
            <w:shd w:val="clear" w:color="auto" w:fill="auto"/>
          </w:tcPr>
          <w:p w14:paraId="67403729" w14:textId="77777777" w:rsidR="00D04B3F" w:rsidRPr="00CC177D" w:rsidRDefault="00D04B3F" w:rsidP="00D04B3F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2591177B" w14:textId="77777777" w:rsidR="00D04B3F" w:rsidRPr="00CC177D" w:rsidRDefault="00D04B3F" w:rsidP="00D04B3F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4EEFE2B0" w14:textId="60B051D5" w:rsidR="007E6808" w:rsidRPr="00CC177D" w:rsidRDefault="007E6808" w:rsidP="00A44C89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23" w:type="pct"/>
            <w:shd w:val="clear" w:color="auto" w:fill="auto"/>
          </w:tcPr>
          <w:p w14:paraId="3EAF2CF7" w14:textId="77777777" w:rsidR="007E6808" w:rsidRPr="00CC177D" w:rsidRDefault="007E6808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615CC410" w14:textId="77777777" w:rsidR="007E6808" w:rsidRPr="00CC177D" w:rsidRDefault="007E6808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1D0B88E4" w14:textId="77777777" w:rsidR="00520BC7" w:rsidRDefault="007E6808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63D86442" w14:textId="39FF9533" w:rsidR="007E6808" w:rsidRPr="00520BC7" w:rsidRDefault="007E6808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Проектная деятельность студентов</w:t>
            </w:r>
          </w:p>
        </w:tc>
      </w:tr>
      <w:tr w:rsidR="0095019C" w:rsidRPr="00CC177D" w14:paraId="0272B5F2" w14:textId="77777777" w:rsidTr="00B65085">
        <w:trPr>
          <w:trHeight w:val="70"/>
        </w:trPr>
        <w:tc>
          <w:tcPr>
            <w:tcW w:w="207" w:type="pct"/>
            <w:shd w:val="clear" w:color="auto" w:fill="auto"/>
          </w:tcPr>
          <w:p w14:paraId="53CC3B27" w14:textId="77777777" w:rsidR="0095019C" w:rsidRPr="00CC177D" w:rsidRDefault="0095019C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5D061EE8" w14:textId="6ABCA576" w:rsidR="0095019C" w:rsidRPr="00CC177D" w:rsidRDefault="0095019C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Безопасность жизнедеятельности</w:t>
            </w:r>
          </w:p>
        </w:tc>
        <w:tc>
          <w:tcPr>
            <w:tcW w:w="581" w:type="pct"/>
          </w:tcPr>
          <w:p w14:paraId="4EDC9F05" w14:textId="787350E1" w:rsidR="0095019C" w:rsidRPr="00CC177D" w:rsidRDefault="00386DC7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9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; ОК-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945" w:type="pct"/>
            <w:shd w:val="clear" w:color="auto" w:fill="auto"/>
          </w:tcPr>
          <w:p w14:paraId="20D7F90E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187A44B6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25AABD8E" w14:textId="7A90AC0B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2236B659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48C1AC43" w14:textId="77777777" w:rsidR="0095019C" w:rsidRDefault="0095019C" w:rsidP="00A44C89">
            <w:pPr>
              <w:widowControl/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  <w:p w14:paraId="48FA650D" w14:textId="77777777" w:rsidR="00D04B3F" w:rsidRPr="00CC177D" w:rsidRDefault="00D04B3F" w:rsidP="00D04B3F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proofErr w:type="spellStart"/>
            <w:r w:rsidRPr="00CC177D">
              <w:rPr>
                <w:kern w:val="2"/>
                <w:sz w:val="22"/>
                <w:szCs w:val="22"/>
                <w:lang w:eastAsia="ko-KR"/>
              </w:rPr>
              <w:t>Здоровьесберегающее</w:t>
            </w:r>
            <w:proofErr w:type="spellEnd"/>
          </w:p>
          <w:p w14:paraId="00CD5C82" w14:textId="33225FCB" w:rsidR="00D04B3F" w:rsidRPr="00CC177D" w:rsidRDefault="00D04B3F" w:rsidP="00A44C89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850" w:type="pct"/>
            <w:shd w:val="clear" w:color="auto" w:fill="auto"/>
          </w:tcPr>
          <w:p w14:paraId="5CE81AC2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4F576163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6162AAF6" w14:textId="663FF5CB" w:rsidR="0095019C" w:rsidRPr="00CC177D" w:rsidRDefault="0095019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348D337F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27FD63F5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3EF07928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6284E58A" w14:textId="77777777" w:rsid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21458101" w14:textId="4115204C" w:rsidR="0095019C" w:rsidRP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95019C" w:rsidRPr="00CC177D" w14:paraId="406DF804" w14:textId="77777777" w:rsidTr="00B65085">
        <w:trPr>
          <w:trHeight w:val="226"/>
        </w:trPr>
        <w:tc>
          <w:tcPr>
            <w:tcW w:w="207" w:type="pct"/>
            <w:shd w:val="clear" w:color="auto" w:fill="auto"/>
          </w:tcPr>
          <w:p w14:paraId="421BA237" w14:textId="77777777" w:rsidR="0095019C" w:rsidRPr="00CC177D" w:rsidRDefault="0095019C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392AF2F2" w14:textId="2312FCE5" w:rsidR="0095019C" w:rsidRPr="00CC177D" w:rsidRDefault="0095019C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81" w:type="pct"/>
          </w:tcPr>
          <w:p w14:paraId="3FB6F505" w14:textId="2B8F8093" w:rsidR="0095019C" w:rsidRPr="00CC177D" w:rsidRDefault="00363FCC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945" w:type="pct"/>
            <w:shd w:val="clear" w:color="auto" w:fill="auto"/>
          </w:tcPr>
          <w:p w14:paraId="49969532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30E682E5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16385BF8" w14:textId="1B252160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0B2CE53B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68E2A91D" w14:textId="5462BB62" w:rsidR="0095019C" w:rsidRPr="00CC177D" w:rsidRDefault="0095019C" w:rsidP="00A44C89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6ABB8C38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37FF3695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5A7EB7BE" w14:textId="54DDBDBB" w:rsidR="0095019C" w:rsidRPr="00CC177D" w:rsidRDefault="0095019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59C49356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Профессионально-ориентированные кейсы</w:t>
            </w:r>
          </w:p>
          <w:p w14:paraId="6555335D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10A070EC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7618C40E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 xml:space="preserve">Включение в содержание занятий профессионально-ориентированных кейсов с акцентом на этических аспектах </w:t>
            </w:r>
            <w:r w:rsidRPr="00CC177D">
              <w:rPr>
                <w:sz w:val="22"/>
                <w:szCs w:val="22"/>
              </w:rPr>
              <w:lastRenderedPageBreak/>
              <w:t>профессиональной деятельности</w:t>
            </w:r>
          </w:p>
          <w:p w14:paraId="0C2BD7B3" w14:textId="77777777" w:rsid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4A5BD7AE" w14:textId="3E4F8847" w:rsidR="0095019C" w:rsidRP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95019C" w:rsidRPr="00CC177D" w14:paraId="6777F0A0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5B647F3B" w14:textId="77777777" w:rsidR="0095019C" w:rsidRPr="00CC177D" w:rsidRDefault="0095019C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3971D134" w14:textId="6F4BC9CB" w:rsidR="0095019C" w:rsidRPr="00CC177D" w:rsidRDefault="0095019C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Философия</w:t>
            </w:r>
          </w:p>
        </w:tc>
        <w:tc>
          <w:tcPr>
            <w:tcW w:w="581" w:type="pct"/>
            <w:shd w:val="clear" w:color="auto" w:fill="auto"/>
          </w:tcPr>
          <w:p w14:paraId="5E737867" w14:textId="57810DAB" w:rsidR="0095019C" w:rsidRPr="00CC177D" w:rsidRDefault="00645B34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1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; ОК-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945" w:type="pct"/>
          </w:tcPr>
          <w:p w14:paraId="18461169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5316A815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19B638A8" w14:textId="273B1DA6" w:rsidR="0095019C" w:rsidRPr="00CC177D" w:rsidRDefault="0095019C" w:rsidP="00A44C89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</w:tc>
        <w:tc>
          <w:tcPr>
            <w:tcW w:w="850" w:type="pct"/>
          </w:tcPr>
          <w:p w14:paraId="21ED31FD" w14:textId="7A7E319E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Проектная</w:t>
            </w:r>
          </w:p>
          <w:p w14:paraId="1E74DCD3" w14:textId="5642811E" w:rsidR="0095019C" w:rsidRPr="00CC177D" w:rsidRDefault="0095019C" w:rsidP="00A44C89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</w:tc>
        <w:tc>
          <w:tcPr>
            <w:tcW w:w="1723" w:type="pct"/>
          </w:tcPr>
          <w:p w14:paraId="504EDCF6" w14:textId="77777777" w:rsidR="0095019C" w:rsidRPr="00CC177D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7C7FB4E3" w14:textId="77777777" w:rsidR="0095019C" w:rsidRPr="00CC177D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4A4B5B68" w14:textId="77777777" w:rsidR="0095019C" w:rsidRPr="00CC177D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5F3CC8DB" w14:textId="77777777" w:rsidR="00520BC7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04485F2D" w14:textId="1F035E13" w:rsidR="0095019C" w:rsidRPr="00520BC7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Проектная деятельность студентов</w:t>
            </w:r>
          </w:p>
        </w:tc>
      </w:tr>
      <w:tr w:rsidR="00F11AAC" w:rsidRPr="00CC177D" w14:paraId="0FB84F3A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2ED4C942" w14:textId="77777777" w:rsidR="00F11AAC" w:rsidRPr="00CC177D" w:rsidRDefault="00F11AAC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3439C7D6" w14:textId="7C65E965" w:rsidR="00F11AAC" w:rsidRPr="00CC177D" w:rsidRDefault="00F11AAC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Социальное проектирование</w:t>
            </w:r>
          </w:p>
        </w:tc>
        <w:tc>
          <w:tcPr>
            <w:tcW w:w="581" w:type="pct"/>
            <w:shd w:val="clear" w:color="auto" w:fill="auto"/>
          </w:tcPr>
          <w:p w14:paraId="27B434EF" w14:textId="28006D8C" w:rsidR="00F11AAC" w:rsidRPr="00CC177D" w:rsidRDefault="00F330C8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6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; ОК-7</w:t>
            </w:r>
          </w:p>
        </w:tc>
        <w:tc>
          <w:tcPr>
            <w:tcW w:w="945" w:type="pct"/>
          </w:tcPr>
          <w:p w14:paraId="2DB474B5" w14:textId="77777777" w:rsidR="00F11AAC" w:rsidRPr="00CC177D" w:rsidRDefault="00F11AA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7EEE03AA" w14:textId="77777777" w:rsidR="00F11AAC" w:rsidRPr="00CC177D" w:rsidRDefault="00F11AA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475F86A5" w14:textId="0C0F8EA4" w:rsidR="00F11AAC" w:rsidRPr="00CC177D" w:rsidRDefault="00F11AA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</w:tc>
        <w:tc>
          <w:tcPr>
            <w:tcW w:w="850" w:type="pct"/>
          </w:tcPr>
          <w:p w14:paraId="4BDFE30C" w14:textId="19643E05" w:rsidR="00F11AAC" w:rsidRPr="00CC177D" w:rsidRDefault="00F11AA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Проектная</w:t>
            </w:r>
          </w:p>
          <w:p w14:paraId="36BD4F45" w14:textId="35AC0608" w:rsidR="00F11AAC" w:rsidRPr="00CC177D" w:rsidRDefault="00F11AA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</w:tc>
        <w:tc>
          <w:tcPr>
            <w:tcW w:w="1723" w:type="pct"/>
          </w:tcPr>
          <w:p w14:paraId="583F8A1E" w14:textId="77777777" w:rsidR="00F11AAC" w:rsidRPr="00CC177D" w:rsidRDefault="00F11AA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18A28D19" w14:textId="77777777" w:rsidR="00F11AAC" w:rsidRPr="00CC177D" w:rsidRDefault="00F11AA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2F0BB6A6" w14:textId="77777777" w:rsidR="00F11AAC" w:rsidRPr="00CC177D" w:rsidRDefault="00F11AA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69AFA102" w14:textId="77777777" w:rsidR="00520BC7" w:rsidRDefault="00F11AAC" w:rsidP="00520BC7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1796D00D" w14:textId="1525E42F" w:rsidR="00F11AAC" w:rsidRPr="00520BC7" w:rsidRDefault="00F11AAC" w:rsidP="00520BC7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Проектная деятельность студентов</w:t>
            </w:r>
          </w:p>
        </w:tc>
      </w:tr>
      <w:tr w:rsidR="00C64646" w:rsidRPr="00CC177D" w14:paraId="4CB906CF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1ED8FF18" w14:textId="77777777" w:rsidR="00C64646" w:rsidRPr="00CC177D" w:rsidRDefault="00C64646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05BEF531" w14:textId="1EFB2A78" w:rsidR="00C64646" w:rsidRPr="00CC177D" w:rsidRDefault="00C64646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Психология</w:t>
            </w:r>
          </w:p>
        </w:tc>
        <w:tc>
          <w:tcPr>
            <w:tcW w:w="581" w:type="pct"/>
            <w:shd w:val="clear" w:color="auto" w:fill="auto"/>
          </w:tcPr>
          <w:p w14:paraId="09D1187E" w14:textId="439B26C0" w:rsidR="00C64646" w:rsidRPr="00CC177D" w:rsidRDefault="00C67EB3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bidi="ar-SA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6; ОК-7</w:t>
            </w:r>
          </w:p>
        </w:tc>
        <w:tc>
          <w:tcPr>
            <w:tcW w:w="945" w:type="pct"/>
          </w:tcPr>
          <w:p w14:paraId="43C636A2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262ACEA7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5346A26D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 Профессионально-трудовое</w:t>
            </w:r>
          </w:p>
          <w:p w14:paraId="57D20D8E" w14:textId="23702DEF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proofErr w:type="spellStart"/>
            <w:r w:rsidRPr="00CC177D">
              <w:rPr>
                <w:kern w:val="2"/>
                <w:sz w:val="22"/>
                <w:szCs w:val="22"/>
                <w:lang w:eastAsia="ko-KR"/>
              </w:rPr>
              <w:t>Здоровьесберегающее</w:t>
            </w:r>
            <w:proofErr w:type="spellEnd"/>
          </w:p>
          <w:p w14:paraId="35A55C63" w14:textId="77777777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850" w:type="pct"/>
          </w:tcPr>
          <w:p w14:paraId="518E972C" w14:textId="77777777" w:rsidR="00D04B3F" w:rsidRPr="00CC177D" w:rsidRDefault="00D04B3F" w:rsidP="00D04B3F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23D607CD" w14:textId="664A47BA" w:rsidR="00C64646" w:rsidRPr="00CC177D" w:rsidRDefault="00D04B3F" w:rsidP="00D04B3F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</w:tc>
        <w:tc>
          <w:tcPr>
            <w:tcW w:w="1723" w:type="pct"/>
          </w:tcPr>
          <w:p w14:paraId="466665CC" w14:textId="77777777" w:rsidR="00C64646" w:rsidRPr="00CC177D" w:rsidRDefault="00C64646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615C25F0" w14:textId="77777777" w:rsidR="00C64646" w:rsidRPr="00CC177D" w:rsidRDefault="00C64646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64F60209" w14:textId="1E232B2F" w:rsidR="00C64646" w:rsidRPr="00D04B3F" w:rsidRDefault="00C64646" w:rsidP="00D04B3F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  <w:tr w:rsidR="00C64646" w:rsidRPr="00CC177D" w14:paraId="792BC81C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71909209" w14:textId="77777777" w:rsidR="00C64646" w:rsidRPr="00CC177D" w:rsidRDefault="00C64646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523F6665" w14:textId="02D15333" w:rsidR="00C64646" w:rsidRPr="00CC177D" w:rsidRDefault="00C64646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Русский язык и культура речи</w:t>
            </w:r>
          </w:p>
        </w:tc>
        <w:tc>
          <w:tcPr>
            <w:tcW w:w="581" w:type="pct"/>
            <w:shd w:val="clear" w:color="auto" w:fill="auto"/>
          </w:tcPr>
          <w:p w14:paraId="654805BC" w14:textId="4C4122C6" w:rsidR="00C64646" w:rsidRPr="00CC177D" w:rsidRDefault="00C67EB3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945" w:type="pct"/>
          </w:tcPr>
          <w:p w14:paraId="4F8DDFEB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10D41723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3388483F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 Профессионально-трудовое</w:t>
            </w:r>
          </w:p>
          <w:p w14:paraId="1710DD5C" w14:textId="0E486B03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Культурно-просветительское</w:t>
            </w:r>
          </w:p>
        </w:tc>
        <w:tc>
          <w:tcPr>
            <w:tcW w:w="850" w:type="pct"/>
          </w:tcPr>
          <w:p w14:paraId="0B3E0891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7D08C0A6" w14:textId="65DB582C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 Студенческое международное сотрудничество</w:t>
            </w:r>
          </w:p>
        </w:tc>
        <w:tc>
          <w:tcPr>
            <w:tcW w:w="1723" w:type="pct"/>
          </w:tcPr>
          <w:p w14:paraId="2AD2845A" w14:textId="77777777" w:rsidR="00C64646" w:rsidRPr="00CC177D" w:rsidRDefault="00C64646" w:rsidP="00A44C89">
            <w:pPr>
              <w:pStyle w:val="a7"/>
              <w:numPr>
                <w:ilvl w:val="0"/>
                <w:numId w:val="38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692C278A" w14:textId="77777777" w:rsidR="00C64646" w:rsidRPr="00CC177D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Организация работы с социально значимой информацией</w:t>
            </w:r>
          </w:p>
          <w:p w14:paraId="3663A21C" w14:textId="77777777" w:rsid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53D3A347" w14:textId="597D48ED" w:rsidR="00C64646" w:rsidRP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C64646" w:rsidRPr="00CC177D" w14:paraId="726B3FAB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4E37A476" w14:textId="77777777" w:rsidR="00C64646" w:rsidRPr="00CC177D" w:rsidRDefault="00C64646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47AD2BD7" w14:textId="6C2EB208" w:rsidR="00C64646" w:rsidRPr="00CC177D" w:rsidRDefault="00C64646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Иностранный язык</w:t>
            </w:r>
          </w:p>
        </w:tc>
        <w:tc>
          <w:tcPr>
            <w:tcW w:w="581" w:type="pct"/>
            <w:shd w:val="clear" w:color="auto" w:fill="auto"/>
          </w:tcPr>
          <w:p w14:paraId="5977C34D" w14:textId="03124353" w:rsidR="00C64646" w:rsidRPr="00CC177D" w:rsidRDefault="00711850" w:rsidP="00711850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945" w:type="pct"/>
          </w:tcPr>
          <w:p w14:paraId="6D7A1E8D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00F30901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06AD0F8F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 Профессионально-трудовое</w:t>
            </w:r>
          </w:p>
          <w:p w14:paraId="628C45E6" w14:textId="383A8A29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Культурно-просветительское</w:t>
            </w:r>
          </w:p>
        </w:tc>
        <w:tc>
          <w:tcPr>
            <w:tcW w:w="850" w:type="pct"/>
          </w:tcPr>
          <w:p w14:paraId="38D3287D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3A627C18" w14:textId="17C520A0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 Студенческое международное сотрудничество</w:t>
            </w:r>
          </w:p>
        </w:tc>
        <w:tc>
          <w:tcPr>
            <w:tcW w:w="1723" w:type="pct"/>
          </w:tcPr>
          <w:p w14:paraId="00814C1B" w14:textId="77777777" w:rsidR="00C64646" w:rsidRPr="00CC177D" w:rsidRDefault="00C64646" w:rsidP="00A44C89">
            <w:pPr>
              <w:pStyle w:val="a7"/>
              <w:numPr>
                <w:ilvl w:val="0"/>
                <w:numId w:val="38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7B516133" w14:textId="77777777" w:rsidR="00C64646" w:rsidRPr="00CC177D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Организация работы с социально значимой информацией</w:t>
            </w:r>
          </w:p>
          <w:p w14:paraId="04860459" w14:textId="77777777" w:rsid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6F3F8200" w14:textId="2D75352F" w:rsidR="00C64646" w:rsidRP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C64646" w:rsidRPr="00CC177D" w14:paraId="74D380F7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3A9EFDC5" w14:textId="77777777" w:rsidR="00C64646" w:rsidRPr="00CC177D" w:rsidRDefault="00C64646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007A317B" w14:textId="4F8AFA93" w:rsidR="00C64646" w:rsidRPr="00CC177D" w:rsidRDefault="00C64646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Общая физическая подготовка</w:t>
            </w:r>
          </w:p>
        </w:tc>
        <w:tc>
          <w:tcPr>
            <w:tcW w:w="581" w:type="pct"/>
            <w:shd w:val="clear" w:color="auto" w:fill="auto"/>
          </w:tcPr>
          <w:p w14:paraId="6AC8F706" w14:textId="319987F3" w:rsidR="00C64646" w:rsidRPr="00CC177D" w:rsidRDefault="00615996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</w:t>
            </w:r>
            <w:r w:rsidR="00C64646"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К-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945" w:type="pct"/>
          </w:tcPr>
          <w:p w14:paraId="6120EBC2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47015295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18CA078E" w14:textId="219EF92D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 xml:space="preserve">Духовно-нравственное </w:t>
            </w:r>
            <w:proofErr w:type="spellStart"/>
            <w:r w:rsidRPr="00CC177D">
              <w:rPr>
                <w:kern w:val="2"/>
                <w:sz w:val="22"/>
                <w:szCs w:val="22"/>
                <w:lang w:eastAsia="ko-KR"/>
              </w:rPr>
              <w:t>Здоровьесберегающее</w:t>
            </w:r>
            <w:proofErr w:type="spellEnd"/>
          </w:p>
          <w:p w14:paraId="3AB99BFD" w14:textId="19909BDE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</w:tcPr>
          <w:p w14:paraId="5BB85FD9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4B41FD9E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Спортивно-оздоровительная</w:t>
            </w:r>
          </w:p>
          <w:p w14:paraId="7DA21332" w14:textId="77777777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1723" w:type="pct"/>
          </w:tcPr>
          <w:p w14:paraId="582DE729" w14:textId="77777777" w:rsidR="00520BC7" w:rsidRPr="00520BC7" w:rsidRDefault="00C64646" w:rsidP="00A44C89">
            <w:pPr>
              <w:pStyle w:val="ParaAttribute16"/>
              <w:numPr>
                <w:ilvl w:val="0"/>
                <w:numId w:val="29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4DC760A5" w14:textId="3235E20D" w:rsidR="00C64646" w:rsidRPr="00520BC7" w:rsidRDefault="00C64646" w:rsidP="00A44C89">
            <w:pPr>
              <w:pStyle w:val="ParaAttribute16"/>
              <w:numPr>
                <w:ilvl w:val="0"/>
                <w:numId w:val="29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520BC7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82"/>
      <w:bookmarkEnd w:id="9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0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волонтерского корпуса Мининского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89"/>
      <w:bookmarkEnd w:id="11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 в ОПОП материалов, направленных на воспитание традиционных российских духовно-нравственных ценностей, культуры 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3" w:name="BM100238"/>
      <w:bookmarkStart w:id="14" w:name="BM100239"/>
      <w:bookmarkStart w:id="15" w:name="BM100240"/>
      <w:bookmarkStart w:id="16" w:name="BM100243"/>
      <w:bookmarkStart w:id="17" w:name="BM100244"/>
      <w:bookmarkStart w:id="18" w:name="BM100245"/>
      <w:bookmarkStart w:id="19" w:name="BM100246"/>
      <w:bookmarkStart w:id="20" w:name="BM100248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2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1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педагогическую практику, предполагающую взаимодействие с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РУМЦ Мининского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образовательных потребностей (объединение действует в университете с 2018 года). </w:t>
      </w:r>
    </w:p>
    <w:bookmarkEnd w:id="21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2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2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3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80AB5" w14:textId="77777777" w:rsidR="00FA23BF" w:rsidRDefault="00FA23BF" w:rsidP="00E8637C">
      <w:r>
        <w:separator/>
      </w:r>
    </w:p>
  </w:endnote>
  <w:endnote w:type="continuationSeparator" w:id="0">
    <w:p w14:paraId="7C0852AE" w14:textId="77777777" w:rsidR="00FA23BF" w:rsidRDefault="00FA23BF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C5E09" w14:textId="67FB2A05" w:rsidR="007F2F3B" w:rsidRPr="009B5B28" w:rsidRDefault="007F2F3B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72FD7" w14:textId="39979870" w:rsidR="007F2F3B" w:rsidRPr="00E8637C" w:rsidRDefault="007F2F3B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25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8F1BA" w14:textId="77777777" w:rsidR="00FA23BF" w:rsidRDefault="00FA23BF" w:rsidP="00E8637C">
      <w:r>
        <w:separator/>
      </w:r>
    </w:p>
  </w:footnote>
  <w:footnote w:type="continuationSeparator" w:id="0">
    <w:p w14:paraId="4E9A2D6C" w14:textId="77777777" w:rsidR="00FA23BF" w:rsidRDefault="00FA23BF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63493" w14:textId="77777777" w:rsidR="007F2F3B" w:rsidRDefault="007F2F3B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7F2F3B" w:rsidRDefault="007F2F3B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jyx/wEAALsDAAAOAAAAZHJzL2Uyb0RvYy54bWysU81uEzEQviPxDpbvZJMVrWCVTVVaFSGV&#13;&#10;H6n0ASZeb9Zi12PGTnbDjTuvwDtw4MCNV0jfqGNvEgrcEBdr7Jn55ptvxvOzoWvFRpM3aEs5m0yl&#13;&#10;0FZhZeyqlLfvr548k8IHsBW0aHUpt9rLs8XjR/PeFTrHBttKk2AQ64velbIJwRVZ5lWjO/ATdNqy&#13;&#10;s0bqIPCVVllF0DN612b5dHqa9UiVI1Tae369HJ1ykfDrWqvwtq69DqItJXML6aR0LuOZLeZQrAhc&#13;&#10;Y9SeBvwDiw6M5aJHqEsIINZk/oLqjCL0WIeJwi7DujZKpx64m9n0j25uGnA69cLieHeUyf8/WPVm&#13;&#10;846EqUqZS2Gh4xHtvu6+7b7vfu5+3H2++yLyqFHvfMGhN46Dw/ACB5516te7a1QfvLB40YBd6XMi&#13;&#10;7BsNFXOcxczsQeqI4yPIsn+NFReDdcAENNTURQFZEsHoPKvtcT56CELFkien+Yw9il2z5/nT6Umq&#13;&#10;AMUh2ZEPLzV2IhqlJB5/AofNtQ+RDBSHkFjL4pVp27QCrf3tgQPjSyIf+Y7Mw7Ac9mIssdpyG4Tj&#13;&#10;RvEPYKNB+iRFz9tUSv9xDaSlaF9ZliKu3sGgg7E8GGAVp5YySDGaF2Fc0bUjs2oYeRTb4jnLVZvU&#13;&#10;StR1ZLHnyRuSOtxvc1zBh/cU9evPLe4BAAD//wMAUEsDBBQABgAIAAAAIQBViMKq4wAAABEBAAAP&#13;&#10;AAAAZHJzL2Rvd25yZXYueG1sTE/LTsMwELwj8Q/WInGjdnmkOI1TVTxOSIg0HDg6sZtEjdchdtvw&#13;&#10;92xOcFlpNI+dyTaT69nJjqHzqGC5EMAs1t502Cj4LF9vHoGFqNHo3qNV8GMDbPLLi0ynxp+xsKdd&#13;&#10;bBiFYEi1gjbGIeU81K11Oiz8YJG4vR+djgTHhptRnync9fxWiIQ73SF9aPVgn1pbH3ZHp2D7hcVL&#13;&#10;9/1efRT7oitLKfAtOSh1fTU9r+ls18CineKfA+YN1B9yKlb5I5rAesJiJSVpFazkHbBZsRT3D8Cq&#13;&#10;mZMJ8Dzj/5fkvwAAAP//AwBQSwECLQAUAAYACAAAACEAtoM4kv4AAADhAQAAEwAAAAAAAAAAAAAA&#13;&#10;AAAAAAAAW0NvbnRlbnRfVHlwZXNdLnhtbFBLAQItABQABgAIAAAAIQA4/SH/1gAAAJQBAAALAAAA&#13;&#10;AAAAAAAAAAAAAC8BAABfcmVscy8ucmVsc1BLAQItABQABgAIAAAAIQAI7jyx/wEAALsDAAAOAAAA&#13;&#10;AAAAAAAAAAAAAC4CAABkcnMvZTJvRG9jLnhtbFBLAQItABQABgAIAAAAIQBViMKq4wAAABEBAAAP&#13;&#10;AAAAAAAAAAAAAAAAAFkEAABkcnMvZG93bnJldi54bWxQSwUGAAAAAAQABADzAAAAaQUAAAAA&#13;&#10;" o:allowincell="f" filled="f" stroked="f">
              <v:textbox inset="0,0,0,0">
                <w:txbxContent>
                  <w:p w14:paraId="607DCE1A" w14:textId="77777777" w:rsidR="007F2F3B" w:rsidRDefault="007F2F3B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 w15:restartNumberingAfterBreak="0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 w15:restartNumberingAfterBreak="0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BD6263"/>
    <w:multiLevelType w:val="multilevel"/>
    <w:tmpl w:val="22BD62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 w15:restartNumberingAfterBreak="0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0" w15:restartNumberingAfterBreak="0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0" w15:restartNumberingAfterBreak="0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C9480A"/>
    <w:multiLevelType w:val="multilevel"/>
    <w:tmpl w:val="6BC948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4"/>
  </w:num>
  <w:num w:numId="6">
    <w:abstractNumId w:val="4"/>
  </w:num>
  <w:num w:numId="7">
    <w:abstractNumId w:val="14"/>
  </w:num>
  <w:num w:numId="8">
    <w:abstractNumId w:val="29"/>
  </w:num>
  <w:num w:numId="9">
    <w:abstractNumId w:val="19"/>
  </w:num>
  <w:num w:numId="10">
    <w:abstractNumId w:val="12"/>
  </w:num>
  <w:num w:numId="11">
    <w:abstractNumId w:val="25"/>
  </w:num>
  <w:num w:numId="12">
    <w:abstractNumId w:val="8"/>
  </w:num>
  <w:num w:numId="13">
    <w:abstractNumId w:val="27"/>
  </w:num>
  <w:num w:numId="14">
    <w:abstractNumId w:val="13"/>
  </w:num>
  <w:num w:numId="15">
    <w:abstractNumId w:val="23"/>
  </w:num>
  <w:num w:numId="16">
    <w:abstractNumId w:val="5"/>
  </w:num>
  <w:num w:numId="17">
    <w:abstractNumId w:val="9"/>
  </w:num>
  <w:num w:numId="18">
    <w:abstractNumId w:val="31"/>
  </w:num>
  <w:num w:numId="19">
    <w:abstractNumId w:val="28"/>
  </w:num>
  <w:num w:numId="20">
    <w:abstractNumId w:val="18"/>
  </w:num>
  <w:num w:numId="21">
    <w:abstractNumId w:val="26"/>
  </w:num>
  <w:num w:numId="22">
    <w:abstractNumId w:val="24"/>
  </w:num>
  <w:num w:numId="23">
    <w:abstractNumId w:val="20"/>
  </w:num>
  <w:num w:numId="24">
    <w:abstractNumId w:val="22"/>
  </w:num>
  <w:num w:numId="25">
    <w:abstractNumId w:val="10"/>
  </w:num>
  <w:num w:numId="26">
    <w:abstractNumId w:val="17"/>
  </w:num>
  <w:num w:numId="27">
    <w:abstractNumId w:val="6"/>
  </w:num>
  <w:num w:numId="28">
    <w:abstractNumId w:val="7"/>
  </w:num>
  <w:num w:numId="29">
    <w:abstractNumId w:val="33"/>
  </w:num>
  <w:num w:numId="30">
    <w:abstractNumId w:val="35"/>
  </w:num>
  <w:num w:numId="31">
    <w:abstractNumId w:val="37"/>
  </w:num>
  <w:num w:numId="32">
    <w:abstractNumId w:val="16"/>
  </w:num>
  <w:num w:numId="33">
    <w:abstractNumId w:val="21"/>
  </w:num>
  <w:num w:numId="34">
    <w:abstractNumId w:val="36"/>
  </w:num>
  <w:num w:numId="35">
    <w:abstractNumId w:val="15"/>
  </w:num>
  <w:num w:numId="36">
    <w:abstractNumId w:val="30"/>
  </w:num>
  <w:num w:numId="37">
    <w:abstractNumId w:val="11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52"/>
    <w:rsid w:val="000011B9"/>
    <w:rsid w:val="0001622F"/>
    <w:rsid w:val="00023CA1"/>
    <w:rsid w:val="00036CB8"/>
    <w:rsid w:val="00054295"/>
    <w:rsid w:val="00061330"/>
    <w:rsid w:val="00076705"/>
    <w:rsid w:val="0008662B"/>
    <w:rsid w:val="000939A4"/>
    <w:rsid w:val="000A112E"/>
    <w:rsid w:val="000D0F82"/>
    <w:rsid w:val="000D400F"/>
    <w:rsid w:val="001242CC"/>
    <w:rsid w:val="00156D4A"/>
    <w:rsid w:val="001733CB"/>
    <w:rsid w:val="001736E4"/>
    <w:rsid w:val="001877C3"/>
    <w:rsid w:val="00190141"/>
    <w:rsid w:val="00191039"/>
    <w:rsid w:val="001C2829"/>
    <w:rsid w:val="001D005F"/>
    <w:rsid w:val="001D1304"/>
    <w:rsid w:val="002143B9"/>
    <w:rsid w:val="00223E03"/>
    <w:rsid w:val="0024079A"/>
    <w:rsid w:val="00241070"/>
    <w:rsid w:val="00277893"/>
    <w:rsid w:val="00293AF3"/>
    <w:rsid w:val="002943A1"/>
    <w:rsid w:val="002943BA"/>
    <w:rsid w:val="002A0620"/>
    <w:rsid w:val="002B1592"/>
    <w:rsid w:val="0031020D"/>
    <w:rsid w:val="00363FCC"/>
    <w:rsid w:val="00377D67"/>
    <w:rsid w:val="003863AB"/>
    <w:rsid w:val="00386D06"/>
    <w:rsid w:val="00386DC7"/>
    <w:rsid w:val="003E34D4"/>
    <w:rsid w:val="003F0F8F"/>
    <w:rsid w:val="003F1276"/>
    <w:rsid w:val="00431589"/>
    <w:rsid w:val="00490545"/>
    <w:rsid w:val="004B080B"/>
    <w:rsid w:val="004D1B08"/>
    <w:rsid w:val="00520BC7"/>
    <w:rsid w:val="005310CF"/>
    <w:rsid w:val="00550F68"/>
    <w:rsid w:val="00594633"/>
    <w:rsid w:val="00594BEA"/>
    <w:rsid w:val="005A4295"/>
    <w:rsid w:val="005A7A8A"/>
    <w:rsid w:val="005D54FC"/>
    <w:rsid w:val="005E15F8"/>
    <w:rsid w:val="00615996"/>
    <w:rsid w:val="00617852"/>
    <w:rsid w:val="00623460"/>
    <w:rsid w:val="0064450B"/>
    <w:rsid w:val="00645B34"/>
    <w:rsid w:val="00672CB1"/>
    <w:rsid w:val="006747D2"/>
    <w:rsid w:val="006B5103"/>
    <w:rsid w:val="006B7910"/>
    <w:rsid w:val="006D1442"/>
    <w:rsid w:val="006D6984"/>
    <w:rsid w:val="006D7E33"/>
    <w:rsid w:val="006E4039"/>
    <w:rsid w:val="006F0C11"/>
    <w:rsid w:val="006F66D2"/>
    <w:rsid w:val="00711850"/>
    <w:rsid w:val="007741F9"/>
    <w:rsid w:val="007A69B0"/>
    <w:rsid w:val="007E6808"/>
    <w:rsid w:val="007F2F3B"/>
    <w:rsid w:val="00812E9A"/>
    <w:rsid w:val="0082763D"/>
    <w:rsid w:val="00855579"/>
    <w:rsid w:val="008579FA"/>
    <w:rsid w:val="00885D52"/>
    <w:rsid w:val="00893184"/>
    <w:rsid w:val="008A0146"/>
    <w:rsid w:val="008A643E"/>
    <w:rsid w:val="008A6684"/>
    <w:rsid w:val="008F31E2"/>
    <w:rsid w:val="00904230"/>
    <w:rsid w:val="00914BFD"/>
    <w:rsid w:val="00923855"/>
    <w:rsid w:val="00927CA8"/>
    <w:rsid w:val="00930F77"/>
    <w:rsid w:val="0095019C"/>
    <w:rsid w:val="00957622"/>
    <w:rsid w:val="00974ACF"/>
    <w:rsid w:val="009C1420"/>
    <w:rsid w:val="009C5519"/>
    <w:rsid w:val="00A05572"/>
    <w:rsid w:val="00A278B4"/>
    <w:rsid w:val="00A44C89"/>
    <w:rsid w:val="00A547E5"/>
    <w:rsid w:val="00AA24EE"/>
    <w:rsid w:val="00AF328B"/>
    <w:rsid w:val="00B05895"/>
    <w:rsid w:val="00B12DA2"/>
    <w:rsid w:val="00B14F63"/>
    <w:rsid w:val="00B45F4F"/>
    <w:rsid w:val="00B54B3A"/>
    <w:rsid w:val="00B559B9"/>
    <w:rsid w:val="00B619D9"/>
    <w:rsid w:val="00B65085"/>
    <w:rsid w:val="00B7534B"/>
    <w:rsid w:val="00B82107"/>
    <w:rsid w:val="00B86CB2"/>
    <w:rsid w:val="00BB4582"/>
    <w:rsid w:val="00BB4DEE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64646"/>
    <w:rsid w:val="00C67EB3"/>
    <w:rsid w:val="00C83C3E"/>
    <w:rsid w:val="00C9533B"/>
    <w:rsid w:val="00CC177D"/>
    <w:rsid w:val="00CC4DF2"/>
    <w:rsid w:val="00D04B3F"/>
    <w:rsid w:val="00D60357"/>
    <w:rsid w:val="00D64377"/>
    <w:rsid w:val="00D87659"/>
    <w:rsid w:val="00DC2DB3"/>
    <w:rsid w:val="00E00D9C"/>
    <w:rsid w:val="00E0237C"/>
    <w:rsid w:val="00E178AA"/>
    <w:rsid w:val="00E32D1B"/>
    <w:rsid w:val="00E84EE3"/>
    <w:rsid w:val="00E8609B"/>
    <w:rsid w:val="00E8637C"/>
    <w:rsid w:val="00E97119"/>
    <w:rsid w:val="00EC5731"/>
    <w:rsid w:val="00ED30A3"/>
    <w:rsid w:val="00EE25DF"/>
    <w:rsid w:val="00EE6679"/>
    <w:rsid w:val="00F11AAC"/>
    <w:rsid w:val="00F14C9D"/>
    <w:rsid w:val="00F14FAF"/>
    <w:rsid w:val="00F1740A"/>
    <w:rsid w:val="00F25B03"/>
    <w:rsid w:val="00F25FC8"/>
    <w:rsid w:val="00F330C8"/>
    <w:rsid w:val="00F61D32"/>
    <w:rsid w:val="00F63256"/>
    <w:rsid w:val="00F82A6D"/>
    <w:rsid w:val="00F9019D"/>
    <w:rsid w:val="00F93E9B"/>
    <w:rsid w:val="00FA23BF"/>
    <w:rsid w:val="00FA3702"/>
    <w:rsid w:val="00FA48A0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E1DE1"/>
  <w15:docId w15:val="{1FC9BEBA-C599-674C-A52E-F0FAE0F0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0714-FB92-48DA-9DCE-631AF03C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38</Pages>
  <Words>12731</Words>
  <Characters>72573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177</cp:revision>
  <dcterms:created xsi:type="dcterms:W3CDTF">2021-06-21T06:27:00Z</dcterms:created>
  <dcterms:modified xsi:type="dcterms:W3CDTF">2021-09-22T07:10:00Z</dcterms:modified>
</cp:coreProperties>
</file>