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МИНПРОСВЕЩЕНИЯ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«Нижегородский государственный педагогический университет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имени Козьмы Минина»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eastAsia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 xml:space="preserve">УТВЕРЖДЕНО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 xml:space="preserve">Решением Ученого совета </w:t>
      </w:r>
    </w:p>
    <w:p>
      <w:pPr>
        <w:pStyle w:val="Normal"/>
        <w:spacing w:lineRule="auto" w:line="240" w:before="0" w:after="0"/>
        <w:ind w:left="4820" w:right="0" w:hanging="0"/>
        <w:contextualSpacing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</w:rPr>
        <w:tab/>
        <w:tab/>
        <w:t>Протокол №</w:t>
      </w:r>
      <w:r>
        <w:rPr>
          <w:rFonts w:eastAsia="Times New Roman" w:cs="Times New Roman" w:ascii="Times New Roman" w:hAnsi="Times New Roman"/>
          <w:sz w:val="24"/>
          <w:szCs w:val="24"/>
          <w:lang w:val="en-US"/>
        </w:rPr>
        <w:t>___6________</w:t>
      </w:r>
      <w:r>
        <w:rPr>
          <w:rFonts w:eastAsia="Times New Roman" w:cs="Times New Roman"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>
      <w:pPr>
        <w:pStyle w:val="Normal"/>
        <w:spacing w:lineRule="auto" w:line="240" w:before="0" w:after="0"/>
        <w:ind w:left="3402" w:firstLine="1418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0" w:name="_Hlk67935170"/>
      <w:bookmarkEnd w:id="0"/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ab/>
        <w:tab/>
        <w:t>«_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en-US" w:eastAsia="ar-SA"/>
        </w:rPr>
        <w:t>25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_»  __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февраля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___20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>21</w:t>
      </w: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 xml:space="preserve"> г.</w:t>
      </w:r>
    </w:p>
    <w:p>
      <w:pPr>
        <w:pStyle w:val="Normal"/>
        <w:spacing w:lineRule="auto" w:line="240" w:before="0" w:after="0"/>
        <w:ind w:left="3402" w:firstLine="1418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aps/>
          <w:sz w:val="24"/>
          <w:szCs w:val="24"/>
          <w:lang w:eastAsia="ru-RU"/>
        </w:rPr>
      </w:r>
      <w:bookmarkStart w:id="1" w:name="_Hlk67934975"/>
      <w:bookmarkStart w:id="2" w:name="_Hlk67934975"/>
      <w:bookmarkEnd w:id="2"/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>
      <w:pPr>
        <w:pStyle w:val="Normal"/>
        <w:spacing w:lineRule="auto" w:line="240" w:before="0" w:after="0"/>
        <w:ind w:firstLine="426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b/>
          <w:bCs/>
          <w:caps/>
          <w:sz w:val="24"/>
          <w:szCs w:val="24"/>
          <w:lang w:eastAsia="ru-RU"/>
        </w:rPr>
        <w:t>Оздоровительная аэробика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i/>
          <w:i/>
          <w:sz w:val="18"/>
          <w:szCs w:val="18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Направление подготовки: 05.03.06 Экология и природопользование</w:t>
        <w:br/>
        <w:t>Профиль: Экологический менеджмент и аудит</w:t>
        <w:tab/>
        <w:tab/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Форма обучения – очная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tbl>
      <w:tblPr>
        <w:tblW w:w="5000" w:type="pct"/>
        <w:jc w:val="left"/>
        <w:tblInd w:w="0" w:type="dxa"/>
        <w:tblCellMar>
          <w:top w:w="0" w:type="dxa"/>
          <w:left w:w="40" w:type="dxa"/>
          <w:bottom w:w="0" w:type="dxa"/>
          <w:right w:w="40" w:type="dxa"/>
        </w:tblCellMar>
        <w:tblLook w:firstRow="0" w:noVBand="0" w:lastRow="0" w:firstColumn="0" w:lastColumn="0" w:noHBand="0" w:val="0000"/>
      </w:tblPr>
      <w:tblGrid>
        <w:gridCol w:w="7630"/>
        <w:gridCol w:w="2279"/>
      </w:tblGrid>
      <w:tr>
        <w:trPr>
          <w:trHeight w:val="410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b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>
        <w:trPr>
          <w:trHeight w:val="410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355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>
        <w:trPr>
          <w:trHeight w:val="428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</w:t>
            </w: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>
        <w:trPr>
          <w:trHeight w:val="428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ind w:firstLine="426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>
        <w:trPr>
          <w:trHeight w:val="352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</w:tr>
      <w:tr>
        <w:trPr>
          <w:trHeight w:val="352" w:hRule="exact"/>
        </w:trPr>
        <w:tc>
          <w:tcPr>
            <w:tcW w:w="7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</w:tcPr>
          <w:p>
            <w:pPr>
              <w:pStyle w:val="Normal"/>
              <w:shd w:val="clear" w:color="auto" w:fill="FFFFFF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г. Нижний Новгород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2021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eastAsia="Times New Roman" w:ascii="Times New Roman" w:hAnsi="Times New Roman"/>
          <w:sz w:val="24"/>
          <w:szCs w:val="24"/>
          <w:lang w:val="en-US"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/>
      </w:r>
      <w:r>
        <w:br w:type="page"/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дисциплины «Оздоровительная аэробика» разработана на основе: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1. Федерального государственного образовательного стандарта высшего образования по направлению подготовки 05.03.06 Экология и природопользование, утв. 7 августа 2020 г. № 894;</w:t>
      </w:r>
    </w:p>
    <w:p>
      <w:pPr>
        <w:pStyle w:val="Normal"/>
        <w:numPr>
          <w:ilvl w:val="0"/>
          <w:numId w:val="0"/>
        </w:numPr>
        <w:tabs>
          <w:tab w:val="clear" w:pos="709"/>
          <w:tab w:val="left" w:pos="284" w:leader="none"/>
        </w:tabs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2. Профессионального стандарта «Специалист по экологической безопасности (в промышленности)», утв. приказом Министерства труда и социальной защиты Российской Федерации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о</w:t>
      </w:r>
      <w:r>
        <w:rPr>
          <w:rFonts w:eastAsia="Times New Roman" w:cs="Times New Roman" w:ascii="Times New Roman" w:hAnsi="Times New Roman"/>
          <w:lang w:eastAsia="ru-RU"/>
        </w:rPr>
        <w:t xml:space="preserve">т </w:t>
      </w:r>
      <w:r>
        <w:rPr>
          <w:rFonts w:eastAsia="Times New Roman" w:cs="Times New Roman" w:ascii="Times New Roman" w:hAnsi="Times New Roman"/>
          <w:lang w:eastAsia="ar-SA"/>
        </w:rPr>
        <w:t>07</w:t>
      </w:r>
      <w:r>
        <w:rPr>
          <w:rFonts w:eastAsia="Times New Roman" w:cs="Times New Roman" w:ascii="Times New Roman" w:hAnsi="Times New Roman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lang w:eastAsia="ar-SA"/>
        </w:rPr>
        <w:t>сентября</w:t>
      </w:r>
      <w:r>
        <w:rPr>
          <w:rFonts w:eastAsia="Times New Roman" w:cs="Times New Roman" w:ascii="Times New Roman" w:hAnsi="Times New Roman"/>
          <w:lang w:eastAsia="ru-RU"/>
        </w:rPr>
        <w:t xml:space="preserve"> 20</w:t>
      </w:r>
      <w:r>
        <w:rPr>
          <w:rFonts w:eastAsia="Times New Roman" w:cs="Times New Roman" w:ascii="Times New Roman" w:hAnsi="Times New Roman"/>
          <w:lang w:eastAsia="ar-SA"/>
        </w:rPr>
        <w:t xml:space="preserve">20 </w:t>
      </w:r>
      <w:r>
        <w:rPr>
          <w:rFonts w:eastAsia="Times New Roman" w:cs="Times New Roman" w:ascii="Times New Roman" w:hAnsi="Times New Roman"/>
          <w:lang w:eastAsia="ru-RU"/>
        </w:rPr>
        <w:t>г. № 5</w:t>
      </w:r>
      <w:r>
        <w:rPr>
          <w:rFonts w:eastAsia="Times New Roman" w:cs="Times New Roman" w:ascii="Times New Roman" w:hAnsi="Times New Roman"/>
          <w:lang w:eastAsia="ar-SA"/>
        </w:rPr>
        <w:t>69</w:t>
      </w:r>
      <w:r>
        <w:rPr>
          <w:rFonts w:eastAsia="Times New Roman" w:cs="Times New Roman" w:ascii="Times New Roman" w:hAnsi="Times New Roman"/>
          <w:lang w:eastAsia="ru-RU"/>
        </w:rPr>
        <w:t>н;</w:t>
      </w:r>
    </w:p>
    <w:p>
      <w:pPr>
        <w:pStyle w:val="Normal"/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i/>
          <w:i/>
          <w:sz w:val="17"/>
          <w:szCs w:val="17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3. Учебного плана по направлению подготовки 05.03.06 Экология и природопользование,  профиль  «Экологический менеджмент и аудит», утв. 25.02.2021 г. протокол № 6.</w:t>
        <w:tab/>
      </w:r>
    </w:p>
    <w:p>
      <w:pPr>
        <w:pStyle w:val="Normal"/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  <w:t xml:space="preserve">Программу составил </w:t>
      </w:r>
      <w:r>
        <w:rPr>
          <w:rFonts w:eastAsia="Times New Roman" w:cs="Times New Roman" w:ascii="Times New Roman" w:hAnsi="Times New Roman"/>
          <w:sz w:val="24"/>
          <w:lang w:eastAsia="ru-RU"/>
        </w:rPr>
        <w:t>Кутепов М.М., к.п.н., доцент , зав. кафедрой Физического воспитания и спорта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sz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Э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кологического образования и рационального природопользования (протокол № 7 от 04.02.2021 г.)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/>
          <w:b/>
          <w:b/>
          <w:caps/>
          <w:lang w:eastAsia="ru-RU"/>
        </w:rPr>
      </w:pPr>
      <w:r>
        <w:rPr>
          <w:rFonts w:eastAsia="Times New Roman" w:ascii="Times New Roman" w:hAnsi="Times New Roman"/>
          <w:b/>
          <w:caps/>
          <w:lang w:eastAsia="ru-RU"/>
        </w:rPr>
      </w:r>
    </w:p>
    <w:p>
      <w:pPr>
        <w:pStyle w:val="Default"/>
        <w:widowControl/>
        <w:numPr>
          <w:ilvl w:val="0"/>
          <w:numId w:val="0"/>
        </w:numPr>
        <w:spacing w:lineRule="auto" w:line="240"/>
        <w:ind w:left="0" w:hanging="0"/>
        <w:jc w:val="left"/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  <w:lang w:val="en-US"/>
        </w:rPr>
      </w:r>
      <w:r>
        <w:br w:type="page"/>
      </w:r>
    </w:p>
    <w:p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/>
          <w:bCs/>
          <w:lang w:val="en-US"/>
        </w:rPr>
      </w:pPr>
      <w:r>
        <w:rPr>
          <w:rFonts w:cs="Times New Roman" w:ascii="Times New Roman" w:hAnsi="Times New Roman"/>
          <w:b/>
          <w:bCs/>
        </w:rPr>
        <w:t>Цели и задачи</w:t>
      </w:r>
    </w:p>
    <w:p>
      <w:pPr>
        <w:pStyle w:val="Default"/>
        <w:ind w:left="1020" w:hanging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Цель дисциплины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Задачи дисциплины: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Сформировать понимание социальной значимости физической культуры и её роли в развитии личности и подготовке к профессиональной деятельности;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Обеспечить знание научно - биологических, педагогических и практических основ физической культуры и здорового образа жизни;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 Место дисциплины в структуре ОПОП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Цикл (раздел) ОПОП:</w:t>
      </w:r>
      <w:r>
        <w:rPr/>
        <w:t xml:space="preserve">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Б1.В.ДВ.01.03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2.1. Требования к предварительной подготовке обучающегося: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знания и умения, полученные при освоении предмета «физическая культура» в общеобразовательной школе.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2.2. Дисциплины и практики, для которых освоение данной дисциплины необходимо как предшествующее: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-Общая физическая подготовка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-Оздоровительная аэробика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- Атлетическая гимнастика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-Легкая атлетика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3. Компетенции обучающегося, формируемые в результате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УК-7 Способен поддерживать должный уровень физической подготовленности для обеспечения полноценной социальной и профессиональной деятельности: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УК-7.1.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УК.7.2. Демонстрирует необходимый уровень физических кондиций для самореализации в профессиональной деятельности.</w:t>
      </w:r>
      <w:r>
        <w:br w:type="page"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eastAsiaTheme="minorHAnsi" w:ascii="Times New Roman" w:hAnsi="Times New Roman"/>
          <w:color w:val="000000"/>
          <w:sz w:val="23"/>
          <w:szCs w:val="23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3"/>
          <w:szCs w:val="23"/>
        </w:rPr>
        <w:t xml:space="preserve">4. Образовательные результаты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3"/>
          <w:szCs w:val="23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компетенции: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3"/>
          <w:szCs w:val="23"/>
        </w:rPr>
        <w:t>код и наименование индикатора достижения компетенции</w:t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810"/>
        <w:gridCol w:w="3106"/>
        <w:gridCol w:w="1804"/>
        <w:gridCol w:w="1059"/>
        <w:gridCol w:w="2131"/>
      </w:tblGrid>
      <w:tr>
        <w:trPr>
          <w:trHeight w:val="385" w:hRule="atLeast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ОР дисциплины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Образовательные результаты дисциплины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компетенций ОПОП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Код ИДК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>Средства оценивания ОР</w:t>
            </w:r>
          </w:p>
        </w:tc>
      </w:tr>
      <w:tr>
        <w:trPr>
          <w:trHeight w:val="331" w:hRule="atLeast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ОР.1 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умения использования средств и методов физической культуры, необходимых для планирования и реализации профессиональной деятельности. 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  <w:tr>
        <w:trPr>
          <w:trHeight w:val="331" w:hRule="atLeast"/>
        </w:trPr>
        <w:tc>
          <w:tcPr>
            <w:tcW w:w="1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ОР.2 </w:t>
            </w:r>
          </w:p>
        </w:tc>
        <w:tc>
          <w:tcPr>
            <w:tcW w:w="3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Демонстрирует необходимый уровень физических кондиций для самореализации в профессиональной деятельности. 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 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УК-7.1.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УК-7.2. </w:t>
            </w:r>
          </w:p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cs="Times New Roman" w:ascii="Times New Roman" w:hAnsi="Times New Roman"/>
                <w:sz w:val="23"/>
                <w:szCs w:val="23"/>
              </w:rPr>
              <w:t xml:space="preserve">Контрольные нормативы, тесты 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eastAsia="Times New Roman" w:cs="Times New Roman CYR" w:ascii="Times New Roman CYR" w:hAnsi="Times New Roman CYR"/>
          <w:b/>
          <w:bCs/>
          <w:sz w:val="24"/>
          <w:szCs w:val="24"/>
          <w:lang w:eastAsia="ru-RU"/>
        </w:rPr>
        <w:t>Содержание дисциплины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 CYR" w:hAnsi="Times New Roman CYR" w:eastAsia="Times New Roman" w:cs="Times New Roman CYR"/>
          <w:bCs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eastAsia="Times New Roman" w:cs="Times New Roman CYR" w:ascii="Times New Roman CYR" w:hAnsi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50" w:type="pct"/>
        <w:jc w:val="left"/>
        <w:tblInd w:w="109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090"/>
        <w:gridCol w:w="850"/>
        <w:gridCol w:w="847"/>
        <w:gridCol w:w="1414"/>
        <w:gridCol w:w="1233"/>
        <w:gridCol w:w="1177"/>
      </w:tblGrid>
      <w:tr>
        <w:trPr>
          <w:trHeight w:val="203" w:hRule="atLeast"/>
        </w:trPr>
        <w:tc>
          <w:tcPr>
            <w:tcW w:w="40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 CYR" w:hAnsi="Times New Roman CYR" w:eastAsia="Times New Roman" w:cs="Times New Roman CYR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>
        <w:trPr>
          <w:trHeight w:val="533" w:hRule="atLeast"/>
        </w:trPr>
        <w:tc>
          <w:tcPr>
            <w:tcW w:w="4090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6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tabs>
                <w:tab w:val="clear" w:pos="709"/>
                <w:tab w:val="left" w:pos="814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3" w:type="dxa"/>
            <w:vMerge w:val="continue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090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Times New Roman CYR" w:ascii="Times New Roman CYR" w:hAnsi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4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233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  <w:tc>
          <w:tcPr>
            <w:tcW w:w="1177" w:type="dxa"/>
            <w:vMerge w:val="continue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before="0" w:after="200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1.</w:t>
            </w:r>
            <w:r>
              <w:rPr>
                <w:rFonts w:eastAsia="Times New Roman" w:ascii="Times New Roman" w:hAnsi="Times New Roman"/>
                <w:bCs/>
                <w:sz w:val="24"/>
                <w:szCs w:val="24"/>
                <w:lang w:eastAsia="ru-RU"/>
              </w:rPr>
              <w:t xml:space="preserve"> Учебно-тренировочные занятия.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1.1.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Изучение основных шагов аэробики. Классификация видов аэробики. Характеристика различных видов оздоровительной аэробики. Базовая аэробика, степ-аэробика, слайд-аэробика, фитбол-аэробика, танцевальные направления, силовые направления, водные программы, единоборства, и др. Краткая характеристика.</w:t>
            </w:r>
          </w:p>
          <w:p>
            <w:pPr>
              <w:pStyle w:val="Normal"/>
              <w:spacing w:lineRule="auto" w:line="240" w:before="0" w:after="0"/>
              <w:ind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занятий. Структура уроков.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1.2.</w:t>
            </w:r>
            <w:r>
              <w:rPr>
                <w:rFonts w:eastAsia="Times New Roman"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Танцевальные связки, комбинации и движения базовой аэробики.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>
        <w:trPr>
          <w:trHeight w:val="259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1440" w:leader="none"/>
              </w:tabs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2. Обучение технике выполнения шагов аэробики.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Обучение технике шагов оздоровительной аэробики: «Ви- степ» и «А-степ» и их разновидности; шаги «Шасси» , шаги «кросс», открытый шаг, «захлест», «кик» (махи) и их разновидности.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2.2. Совершенствование техники шагов оздоровительной аэробики.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3. Обучение технике выполнения шагов Латино-аэробики.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3.1. Обучение технике выполнения шагов Латино-аэробики: шаги «Мамба» вперед, в сторону и назад; шаги «Самба», «Пивот», «Шасси» вперед.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3.2. Совершенствование техники выполнения шагов Латино-аэробики.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4. Техника выполнения шагов аэробики со степ-платформами.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4.1. Обучение технике выполнения шагов аэробики со степ-платформами: шаг (бег), «Степ-тач», Скрестный шаг и их разновидности, подъем колена «Нилифт» и его разновидности, «Ланч» (выпад), «Джампин-джек» (прыжок ноги вместе – ноги врозь), «скип» и его разновидности; «Ви - степ» и «А-степ» и их разновидности; шаги «Шасси», шаги «кросс», открытый шаг, «захлест», «кик» (махи); шаги «Мамба» вперед, в сторону и назад; шаги «Самба», «Пивот», «Шасси» вперед.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4.2. Совершенствование техники выполнения шагов аэробики со степ-платформами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Раздел 5. Комбинации упражнений.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5.1. Выполнение комбинации из ранее изученных техник выполнения шагов аэробики.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>
        <w:trPr>
          <w:trHeight w:val="1" w:hRule="atLeast"/>
        </w:trPr>
        <w:tc>
          <w:tcPr>
            <w:tcW w:w="4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9"/>
                <w:tab w:val="left" w:pos="-11307" w:leader="none"/>
              </w:tabs>
              <w:spacing w:lineRule="auto" w:line="240" w:before="0" w:after="0"/>
              <w:ind w:left="34" w:right="-6" w:hanging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/>
          <w:b/>
          <w:b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7. Учебно-методическое и информационное обеспечение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7.1. Основная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Мельникова, Н.Ю. История физической культуры и спорта : учебник / Н.Ю. Мельникова, А.В. Трескин. - 2-е изд. - Москва : Спорт, 2017. - 432 с. - ISBN 978-5-906839-97-8; то же [Электронный ресурс]. - URL: </w:t>
      </w:r>
      <w:hyperlink r:id="rId2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http://biblioclub.ru/index.php?page=book&amp;id=475389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Яшин, В.Н. ОБЖ: здоровый образ жизни: учебное пособие / В.Н. Яшин. - 5-е изд., стер. - Москва: Издательство «Флинта», 2017. - 125 с.: ил. - Библиогр. в кн. - ISBN 978-5-9765-1121-7; то же [Электронный ресурс]. - URL: </w:t>
      </w:r>
      <w:hyperlink r:id="rId3">
        <w:r>
          <w:rPr>
            <w:rFonts w:eastAsia="Calibri" w:ascii="Times New Roman" w:hAnsi="Times New Roman" w:eastAsiaTheme="minorHAnsi"/>
            <w:sz w:val="24"/>
            <w:szCs w:val="24"/>
          </w:rPr>
          <w:t>http://biblioclub.ru/index.php?page=book&amp;id=463939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7.2. Дополнительная литература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Баскетбол: Теория и методика обучения: учеб. пособие для студентов высших учебных заведений / Д. И. Нестеровский.- 5-е изд., стер. – М.: Издательский центр «Академия», 2004. – 336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Вяткин Л.А. Туризм и спортивное совершенствование: учеб. пособие / Л.А. Вяткин, Е.В. Сидорчук. – М. – Издательский дом «Академия», 2016. – 208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Давыдов В.Ю., Шамардин А.И., Краснова Г.О. Новые фитнесс-системы (новые направления, методики, оборудование и инвентарь): Учебное пособие / ВГАФК. - 2-е изд., перераб. и доп. - Волгоград: Изд-во ВолГУ, 2005. – 284.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4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http://window.edu.ru/resource/905/25905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Зефирова Е.В., Платонова В.В. Оздоровительная аэробика: содержание и методика: Учебно-методическое пособие. - СПб.: СПбГУ ИТМО, 2006. - 25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5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http://window.edu.ru/resource/576/41576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8. Мирзиев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 </w:t>
      </w:r>
      <w:hyperlink r:id="rId6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http://window.edu.ru/resource/343/58343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10.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УлГТУ, 2008. - 41 с. </w:t>
      </w:r>
      <w:hyperlink r:id="rId7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http://window.edu.ru/resource/913/58913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11.Новикова Г.В., Коваленко Т.Г., Швардыгулин А.В. Организация и проведение соревнований по баскетболу и стритболу: Учебное пособие. - Волгоград: Изд-во ВолГУ, 2003. - 72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8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http://window.edu.ru/resource/756/25756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15.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УлГТУ, 2009. - 22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sz w:val="24"/>
          <w:szCs w:val="24"/>
        </w:rPr>
      </w:pPr>
      <w:hyperlink r:id="rId9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http://window.edu.ru/resource/194/65194</w:t>
        </w:r>
      </w:hyperlink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16. Самигуллин Р.Р. Правила игры в мини-футбол: Методические указания. - Самара: Изд-во "Самарский университет", 2005. - 20 с. </w:t>
      </w:r>
      <w:hyperlink r:id="rId10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http://window.edu.ru/resource/945/29945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17. Холодов Ж.К. Теория и методика физической культуры и спорта: учеб. для студ. высш. проф. образования / Ж.К.Холодов, В.С.Кузнецов. – М.: Издательский дом «Академия», 2012. – 480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18. Холодов Ж.К., Кузнецов В.С. Практикум по теории и методике физического воспитания и спорта : учеб. пособие для студ. высш. учеб. заведений – 4-е изд. - М.: Издательский центр «Академия», 2007. – 144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19. Швардыгулин А.В., Коваленко Т.Г., Каплунов А.А. Методика проведения занятий атлетической гимнастикой в вузе: Учебно-методическое пособие. - Волгоград: Изд-во ВолГУ, 2005. - 160 с. </w:t>
      </w:r>
      <w:hyperlink r:id="rId11">
        <w:r>
          <w:rPr>
            <w:rFonts w:eastAsia="Calibri" w:ascii="Times New Roman" w:hAnsi="Times New Roman" w:eastAsiaTheme="minorHAnsi"/>
            <w:sz w:val="24"/>
            <w:szCs w:val="24"/>
          </w:rPr>
          <w:t>http://window.edu.ru/resource/909/25909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7.3. Перечень учебно-методического обеспечения для самостоятельной работы обучающихся по дисциплине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1. Аэробика в профессионально-педагогической подготовке студентов: Учебно-методическое пособие/В.А. Кузнецов, О.В. Сесорова, Л.В. Туркина.- Н. Новгород: Миннский университет, 2014.- 32с.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2. Использование физических упражнений в формировании здорового образа жизни студентов: Учебно-методическое пособие/ В.А.Кузнецов и др.- Н. Новгород: Миннский университет, 2015.- 63с.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 Новгород: НГПУ им. К. Минина, 2010.- 34с.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4. Подвижные игры и «Веселые старты» в профессионально-педагогической подготовке будущих учителей</w:t>
      </w: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: </w:t>
      </w: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Учебно-методическое пособие / Н.И. Кулакова, В.А. Кузнецов, Е.Ю. Брюсов, А.Б. Смирнов, С.В. Лемаев. – Н. Новгород: НГПУ им. К. Минина, 2012. - 82 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5. Техника безопасности в процессе практических занятий в системе спортивных дисциплин. Учебно-методическое пособие/ В.А.Кузнецов. - Н. Новгород: Н. Новгород: НГПУ, 2007.- 48с.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7.4. Перечень ресурсов информационно-телекоммуникационной сети «Интернет», необходимых для освоения дисциплины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eLiBRARy.ru Научная электронная библиотека LiBRARy.ru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2">
        <w:r>
          <w:rPr>
            <w:rFonts w:eastAsia="Calibri" w:ascii="Times New Roman" w:hAnsi="Times New Roman" w:eastAsiaTheme="minorHAnsi"/>
            <w:sz w:val="24"/>
            <w:szCs w:val="24"/>
          </w:rPr>
          <w:t>http://www.basket.ru/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 Федерации баскетбола 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3">
        <w:r>
          <w:rPr>
            <w:rFonts w:eastAsia="Calibri" w:ascii="Times New Roman" w:hAnsi="Times New Roman" w:eastAsiaTheme="minorHAnsi"/>
            <w:sz w:val="24"/>
            <w:szCs w:val="24"/>
          </w:rPr>
          <w:t>http://www.vollev.ru/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 Федерации волейбола 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4">
        <w:r>
          <w:rPr>
            <w:rFonts w:eastAsia="Calibri" w:ascii="Times New Roman" w:hAnsi="Times New Roman" w:eastAsiaTheme="minorHAnsi"/>
            <w:sz w:val="24"/>
            <w:szCs w:val="24"/>
          </w:rPr>
          <w:t>http://www.russwimming.ru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/ сайтФедерацииплаванияРоссии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5">
        <w:r>
          <w:rPr>
            <w:rFonts w:eastAsia="Calibri" w:ascii="Times New Roman" w:hAnsi="Times New Roman" w:eastAsiaTheme="minorHAnsi"/>
            <w:sz w:val="24"/>
            <w:szCs w:val="24"/>
          </w:rPr>
          <w:t>http://www.rusathletics.com/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сайт Федерации легкой атлетики 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6">
        <w:r>
          <w:rPr>
            <w:rFonts w:eastAsia="Calibri" w:ascii="Times New Roman" w:hAnsi="Times New Roman" w:eastAsiaTheme="minorHAnsi"/>
            <w:sz w:val="24"/>
            <w:szCs w:val="24"/>
          </w:rPr>
          <w:t>http://www.rusfootball.info/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 сайт футбола России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hyperlink r:id="rId17">
        <w:r>
          <w:rPr>
            <w:rFonts w:eastAsia="Calibri" w:ascii="Times New Roman" w:hAnsi="Times New Roman" w:eastAsiaTheme="minorHAnsi"/>
            <w:sz w:val="24"/>
            <w:szCs w:val="24"/>
          </w:rPr>
          <w:t>http://www.afkonline.ru/biblio.html</w:t>
        </w:r>
      </w:hyperlink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  ежеквартальный журнал Адаптивная физическая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культура (АФК) - интернет-версия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8. Фонды оценочных средств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Фонд оценочных средств представлен в Приложении 1.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bookmarkStart w:id="3" w:name="_GoBack"/>
      <w:bookmarkEnd w:id="3"/>
      <w:r>
        <w:rPr>
          <w:rFonts w:eastAsia="Calibri" w:ascii="Times New Roman" w:hAnsi="Times New Roman" w:eastAsiaTheme="minorHAnsi"/>
          <w:b/>
          <w:bCs/>
          <w:color w:val="000000"/>
          <w:sz w:val="24"/>
          <w:szCs w:val="24"/>
        </w:rPr>
        <w:t xml:space="preserve">9. Материально-техническое обеспечение образовательного процесса по дисциплине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9.1. Описание материально-технической базы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Реализация дисциплины требует наличия: спортивных залов и площадок, тренажеров, спортивного инвентаря.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Технические средства обучения: аудио и видео аппаратура, орг.- и мультимедийная техника.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i/>
          <w:iCs/>
          <w:color w:val="000000"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компьютерная тестовая система Moodle;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Calibri" w:eastAsiaTheme="minorHAnsi"/>
          <w:color w:val="000000"/>
          <w:sz w:val="24"/>
          <w:szCs w:val="24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 xml:space="preserve">- табличный редактор MSExcel;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/>
          <w:color w:val="000000"/>
          <w:spacing w:val="-14"/>
          <w:sz w:val="24"/>
          <w:szCs w:val="24"/>
          <w:lang w:eastAsia="ru-RU"/>
        </w:rPr>
      </w:pPr>
      <w:r>
        <w:rPr>
          <w:rFonts w:eastAsia="Calibri" w:ascii="Times New Roman" w:hAnsi="Times New Roman" w:eastAsiaTheme="minorHAnsi"/>
          <w:color w:val="000000"/>
          <w:sz w:val="24"/>
          <w:szCs w:val="24"/>
        </w:rPr>
        <w:t>- ЭИОС Мининского университета.</w:t>
      </w:r>
    </w:p>
    <w:sectPr>
      <w:footerReference w:type="default" r:id="rId18"/>
      <w:footerReference w:type="first" r:id="rId19"/>
      <w:type w:val="nextPage"/>
      <w:pgSz w:w="11906" w:h="16838"/>
      <w:pgMar w:left="1276" w:right="720" w:header="0" w:top="720" w:footer="709" w:bottom="766" w:gutter="0"/>
      <w:pgNumType w:start="1"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868337560"/>
    </w:sdtPr>
    <w:sdtContent>
      <w:p>
        <w:pPr>
          <w:pStyle w:val="Style29"/>
          <w:jc w:val="right"/>
          <w:rPr/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sz w:val="20"/>
            <w:szCs w:val="20"/>
            <w:rFonts w:ascii="Times New Roman" w:hAnsi="Times New Roman"/>
          </w:rPr>
          <w:instrText> PAGE </w:instrText>
        </w:r>
        <w:r>
          <w:rPr>
            <w:sz w:val="20"/>
            <w:szCs w:val="20"/>
            <w:rFonts w:ascii="Times New Roman" w:hAnsi="Times New Roman"/>
          </w:rPr>
          <w:fldChar w:fldCharType="separate"/>
        </w:r>
        <w:r>
          <w:rPr>
            <w:sz w:val="20"/>
            <w:szCs w:val="20"/>
            <w:rFonts w:ascii="Times New Roman" w:hAnsi="Times New Roman"/>
          </w:rPr>
          <w:t>0</w:t>
        </w:r>
        <w:r>
          <w:rPr>
            <w:sz w:val="20"/>
            <w:szCs w:val="20"/>
            <w:rFonts w:ascii="Times New Roman" w:hAnsi="Times New Roman"/>
          </w:rPr>
          <w:fldChar w:fldCharType="end"/>
        </w:r>
      </w:p>
    </w:sdtContent>
  </w:sdt>
  <w:p>
    <w:pPr>
      <w:pStyle w:val="Style29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9"/>
      <w:jc w:val="right"/>
      <w:rPr/>
    </w:pPr>
    <w:r>
      <w:rPr/>
    </w:r>
  </w:p>
  <w:p>
    <w:pPr>
      <w:pStyle w:val="Style29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21">
    <w:name w:val="Интернет-ссылка"/>
    <w:basedOn w:val="DefaultParagraphFont"/>
    <w:uiPriority w:val="99"/>
    <w:unhideWhenUsed/>
    <w:rsid w:val="004315e8"/>
    <w:rPr>
      <w:color w:val="0000FF" w:themeColor="hyperlink"/>
      <w:u w:val="single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99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Header"/>
    <w:basedOn w:val="Normal"/>
    <w:link w:val="ad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9">
    <w:name w:val="Footer"/>
    <w:basedOn w:val="Normal"/>
    <w:link w:val="af"/>
    <w:uiPriority w:val="99"/>
    <w:unhideWhenUsed/>
    <w:rsid w:val="00ca7167"/>
    <w:pPr>
      <w:tabs>
        <w:tab w:val="clear" w:pos="709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">
    <w:name w:val="Сетка таблицы2"/>
    <w:basedOn w:val="a1"/>
    <w:uiPriority w:val="59"/>
    <w:rsid w:val="008844da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biblioclub.ru/index.php?page=book&amp;id=475389" TargetMode="External"/><Relationship Id="rId3" Type="http://schemas.openxmlformats.org/officeDocument/2006/relationships/hyperlink" Target="http://biblioclub.ru/index.php?page=book&amp;id=463939" TargetMode="External"/><Relationship Id="rId4" Type="http://schemas.openxmlformats.org/officeDocument/2006/relationships/hyperlink" Target="http://window.edu.ru/resource/905/25905" TargetMode="External"/><Relationship Id="rId5" Type="http://schemas.openxmlformats.org/officeDocument/2006/relationships/hyperlink" Target="http://window.edu.ru/resource/576/41576" TargetMode="External"/><Relationship Id="rId6" Type="http://schemas.openxmlformats.org/officeDocument/2006/relationships/hyperlink" Target="http://window.edu.ru/resource/343/58343" TargetMode="External"/><Relationship Id="rId7" Type="http://schemas.openxmlformats.org/officeDocument/2006/relationships/hyperlink" Target="http://window.edu.ru/resource/913/58913" TargetMode="External"/><Relationship Id="rId8" Type="http://schemas.openxmlformats.org/officeDocument/2006/relationships/hyperlink" Target="http://window.edu.ru/resource/756/25756" TargetMode="External"/><Relationship Id="rId9" Type="http://schemas.openxmlformats.org/officeDocument/2006/relationships/hyperlink" Target="http://window.edu.ru/resource/194/65194" TargetMode="External"/><Relationship Id="rId10" Type="http://schemas.openxmlformats.org/officeDocument/2006/relationships/hyperlink" Target="http://window.edu.ru/resource/945/29945" TargetMode="External"/><Relationship Id="rId11" Type="http://schemas.openxmlformats.org/officeDocument/2006/relationships/hyperlink" Target="http://window.edu.ru/resource/909/25909" TargetMode="External"/><Relationship Id="rId12" Type="http://schemas.openxmlformats.org/officeDocument/2006/relationships/hyperlink" Target="http://www.basket.ru/" TargetMode="External"/><Relationship Id="rId13" Type="http://schemas.openxmlformats.org/officeDocument/2006/relationships/hyperlink" Target="http://www.vollev.ru/" TargetMode="External"/><Relationship Id="rId14" Type="http://schemas.openxmlformats.org/officeDocument/2006/relationships/hyperlink" Target="http://www.russwimming.ru/" TargetMode="External"/><Relationship Id="rId15" Type="http://schemas.openxmlformats.org/officeDocument/2006/relationships/hyperlink" Target="http://www.rusathletics.com/" TargetMode="External"/><Relationship Id="rId16" Type="http://schemas.openxmlformats.org/officeDocument/2006/relationships/hyperlink" Target="http://www.rusfootball.info/" TargetMode="External"/><Relationship Id="rId17" Type="http://schemas.openxmlformats.org/officeDocument/2006/relationships/hyperlink" Target="http://www.afkonline.ru/biblio.html" TargetMode="Externa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EA001-AB56-49B5-9EBB-85C2CDD33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LibreOffice/6.4.2.2$Windows_x86 LibreOffice_project/4e471d8c02c9c90f512f7f9ead8875b57fcb1ec3</Application>
  <Pages>7</Pages>
  <Words>1441</Words>
  <Characters>10524</Characters>
  <CharactersWithSpaces>12043</CharactersWithSpaces>
  <Paragraphs>188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/>
  <dc:language>ru-RU</dc:language>
  <cp:lastModifiedBy/>
  <dcterms:modified xsi:type="dcterms:W3CDTF">2021-07-04T00:49:19Z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