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8"/>
          <w:szCs w:val="28"/>
          <w:lang w:eastAsia="ru-RU"/>
        </w:rPr>
        <w:t>программЫ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8"/>
          <w:szCs w:val="28"/>
          <w:lang w:eastAsia="ar-SA"/>
        </w:rPr>
        <w:t xml:space="preserve">УЧЕБНОЙ 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/>
          <w:caps/>
          <w:sz w:val="24"/>
          <w:szCs w:val="24"/>
          <w:lang w:eastAsia="ar-SA"/>
        </w:rPr>
        <w:t>ЭКОЛОГО-ГЕОГРАФИЧЕСК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ar-SA" w:bidi="ar-SA"/>
        </w:rPr>
        <w:t>ОЙ</w:t>
      </w:r>
      <w:r>
        <w:rPr>
          <w:rFonts w:eastAsia="Times New Roman" w:ascii="Times New Roman" w:hAnsi="Times New Roman"/>
          <w:b/>
          <w:caps/>
          <w:sz w:val="24"/>
          <w:szCs w:val="24"/>
          <w:lang w:eastAsia="ar-SA"/>
        </w:rPr>
        <w:t xml:space="preserve"> ПРАКТИКИ (ОЗНАКОМИТЕЛЬНОЙ)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05.03.06 Экология и природопользование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Экологический менеджмент и аудит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квалификация выпускника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бакалавр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форма обучения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очная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тип практики 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hanging="0"/>
        <w:contextualSpacing/>
        <w:jc w:val="center"/>
        <w:outlineLvl w:val="2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ознакомительная</w:t>
      </w:r>
      <w:r>
        <w:rPr>
          <w:rFonts w:eastAsia="Times New Roman"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auto"/>
          <w:sz w:val="28"/>
          <w:szCs w:val="28"/>
          <w:u w:val="none"/>
          <w:em w:val="none"/>
          <w:lang w:val="ru-RU" w:eastAsia="ar-SA" w:bidi="ar-SA"/>
        </w:rPr>
        <w:t xml:space="preserve"> практика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tabs>
          <w:tab w:val="clear" w:pos="708"/>
          <w:tab w:val="left" w:pos="284" w:leader="none"/>
          <w:tab w:val="left" w:pos="1134" w:leader="none"/>
          <w:tab w:val="right" w:pos="9639" w:leader="underscore"/>
        </w:tabs>
        <w:suppressAutoHyphens w:val="true"/>
        <w:spacing w:lineRule="auto" w:line="240" w:before="0" w:after="0"/>
        <w:ind w:left="0" w:firstLine="709"/>
        <w:contextualSpacing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1. Цели и задачи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учебной эколого-географической практики (ознакомительной)</w:t>
      </w:r>
    </w:p>
    <w:p>
      <w:pPr>
        <w:pStyle w:val="Normal"/>
        <w:tabs>
          <w:tab w:val="clear" w:pos="708"/>
          <w:tab w:val="right" w:pos="9356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Целями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практики являются: создать условия для формирования компетентности личности в области методики полевых научных геоэкологических исследований.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Задачами практики являются: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  </w:t>
      </w: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 xml:space="preserve">-  создать условия для освоения основных методических приемов, используемых при проведении научных эколого-географических исследований на подготовительном, полевом и камеральном этапах;  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- создать условия для ознакомления с ландшафтами основных природных зон Восточно-Европейской равнины и особенностями природопользования на этой территории;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- обеспечить возможность для эффективного усвоения навыков полевого описания природных объектов, выявления взаимосвязей между компонентами окружающей среды в районе практики;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- формировать готовность использовать результаты научных исследований для решения задач комплексного геоэкологического изучения конкретной территории;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- обеспечить возможности для освоения методик определения экологически значимых природных и антропогенных нагрузок на природные системы;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ar-SA" w:bidi="ar-SA"/>
        </w:rPr>
        <w:t>- обеспечить возможности для освоения методик организации и проведения учебных полевых маршрутов, геоэкологических экскурсий, стационарных наблюдений на местности;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left="142" w:firstLine="57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- обеспечить условия для подготовки к коллективной научно-исследовательской деятельности.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i/>
          <w:iCs/>
          <w:sz w:val="16"/>
          <w:szCs w:val="16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учебной эколого-географической практики (ознакомительной)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/>
          <w:bCs/>
          <w:i/>
          <w:i/>
          <w:sz w:val="28"/>
          <w:szCs w:val="28"/>
          <w:lang w:eastAsia="ar-SA"/>
        </w:rPr>
      </w:pPr>
      <w:r>
        <w:rPr>
          <w:rFonts w:eastAsia="Times New Roman" w:ascii="Times New Roman" w:hAnsi="Times New Roman"/>
          <w:bCs/>
          <w:i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16"/>
          <w:szCs w:val="16"/>
          <w:lang w:eastAsia="ar-SA"/>
        </w:rPr>
      </w:pPr>
      <w:r>
        <w:rPr>
          <w:rFonts w:eastAsia="Times New Roman" w:ascii="Times New Roman" w:hAnsi="Times New Roman"/>
          <w:bCs/>
          <w:sz w:val="16"/>
          <w:szCs w:val="16"/>
          <w:lang w:eastAsia="ar-SA"/>
        </w:rPr>
      </w:r>
    </w:p>
    <w:tbl>
      <w:tblPr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48"/>
        <w:gridCol w:w="2147"/>
        <w:gridCol w:w="1206"/>
        <w:gridCol w:w="2043"/>
        <w:gridCol w:w="1145"/>
        <w:gridCol w:w="1766"/>
      </w:tblGrid>
      <w:tr>
        <w:trPr>
          <w:trHeight w:val="385" w:hRule="atLeast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 xml:space="preserve">Код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cs="Times New Roman CYR" w:ascii="Times New Roman CYR" w:hAnsi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понимать, излагать, анализировать и обобщать теоретические основы учения о геосферах Земли, общего почвоведения, ландшафтоведения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ОР.3-5-1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методами прикладных геоэкологических исследований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z w:val="24"/>
                <w:szCs w:val="24"/>
              </w:rPr>
              <w:t xml:space="preserve">ПК.1.1.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z w:val="24"/>
                <w:szCs w:val="24"/>
              </w:rPr>
              <w:t>ПК.1.3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31" w:hRule="atLeast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применять методы физико-географических и геохимических исследований,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обработки, анализа и синтеза   производственной, полевой и лабораторной информации в профессиональной деятельности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ОР.3-5-2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методами обработки, анализа и синтеза полевой информации и использует теоретические знания на практике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Calibri" w:cs="Calibri"/>
                <w:color w:val="000000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color w:val="000000"/>
                <w:sz w:val="24"/>
                <w:szCs w:val="24"/>
              </w:rPr>
              <w:t>ПК.1.2.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ПК.3.2</w:t>
            </w:r>
          </w:p>
        </w:tc>
        <w:tc>
          <w:tcPr>
            <w:tcW w:w="1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Доклад 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Мини-проект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практики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  <w:r>
              <w:rPr>
                <w:rFonts w:ascii="Times New Roman" w:hAnsi="Times New Roman"/>
                <w:sz w:val="24"/>
                <w:szCs w:val="24"/>
                <w:lang w:bidi="mr-IN"/>
              </w:rPr>
              <w:t xml:space="preserve"> по практике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ar-SA"/>
        </w:rPr>
      </w:pPr>
      <w:r>
        <w:rPr>
          <w:rFonts w:eastAsia="Times New Roman" w:ascii="Times New Roman" w:hAnsi="Times New Roman"/>
          <w:bCs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3. Место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учебной эколого-географической практики (ознакомительной)</w:t>
      </w: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>, в структуре ОПОП бакалавриата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/>
          <w:i w:val="false"/>
          <w:iCs w:val="false"/>
          <w:color w:val="auto"/>
          <w:kern w:val="0"/>
          <w:sz w:val="28"/>
          <w:szCs w:val="28"/>
          <w:lang w:val="ru-RU" w:eastAsia="ar-SA" w:bidi="ar-SA"/>
        </w:rPr>
        <w:t>Учебная эколого-географическая практика (ознакомительная) является обязательной частью основной образовательной программы подготовки обучающихся и имеет целью закрепление и углубление знаний, полученных в процессе теоретического обучения, приобретение навыков полевых географических и экологических исследований,  совершенствование необходимых умений, навыков, опыта и компетенций практической работы по изучаемой специальности, в условиях, приближенных к его будущей профессиональной деятельности. Прохождение учебной эколого-географической практики необходимо для освоения (на последующих семестрах) профессиональных дисциплин, а также для прохождения производственных практик и в научно-исследовательской работе обучающихся. Логическая и содержательно-методическая взаимосвязь учебной эколого-географической практики с другими частями ООП также определяется совокупностью общепрофессиональных компетенций, получаемых студентами в результате ее прохождения. В ходе полевых работ практически подтверждаются знания о свойствах, размерах, структуре ПТК, о протекающих в них процессах, полученные ранее в аудитории. Практика является научно-исследовательской и формирует компетенции организации и проведения научных исследований непосредственно на конкретной территории. Проводится на первом курсе, во втором семестре.</w:t>
      </w:r>
    </w:p>
    <w:p>
      <w:pPr>
        <w:pStyle w:val="Normal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lang w:eastAsia="ar-SA"/>
        </w:rPr>
      </w:pPr>
      <w:r>
        <w:rPr>
          <w:rFonts w:eastAsia="Times New Roman" w:ascii="Times New Roman" w:hAnsi="Times New Roman"/>
          <w:i/>
          <w:lang w:eastAsia="ar-SA"/>
        </w:rPr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4. Форма и способы проведения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учебной эколого-географической практики (ознакомительной)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>Форма проведения практики – дискретно по видам практик.</w:t>
      </w:r>
    </w:p>
    <w:p>
      <w:pPr>
        <w:pStyle w:val="Normal"/>
        <w:tabs>
          <w:tab w:val="clear" w:pos="708"/>
          <w:tab w:val="right" w:pos="9356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lang w:eastAsia="ar-SA"/>
        </w:rPr>
        <w:t xml:space="preserve">Способ проведения практики – выездная (при наличии финансирования); стационарная. </w:t>
      </w:r>
    </w:p>
    <w:p>
      <w:pPr>
        <w:pStyle w:val="Normal"/>
        <w:shd w:val="clear" w:color="auto" w:fill="FFFFFF"/>
        <w:tabs>
          <w:tab w:val="left" w:pos="708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sz w:val="28"/>
          <w:szCs w:val="28"/>
          <w:lang w:eastAsia="ar-SA"/>
        </w:rPr>
      </w:pPr>
      <w:r>
        <w:rPr>
          <w:rFonts w:eastAsia="Times New Roman" w:ascii="Times New Roman" w:hAnsi="Times New Roman"/>
          <w:b/>
          <w:bCs/>
          <w:sz w:val="28"/>
          <w:szCs w:val="28"/>
          <w:lang w:eastAsia="ar-SA"/>
        </w:rPr>
        <w:t xml:space="preserve">5. Структура и содержание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8"/>
          <w:szCs w:val="28"/>
          <w:lang w:val="ru-RU" w:eastAsia="ar-SA" w:bidi="ar-SA"/>
        </w:rPr>
        <w:t>учебной эколого-географической практики (ознакомительной)</w:t>
      </w:r>
    </w:p>
    <w:p>
      <w:pPr>
        <w:pStyle w:val="Normal"/>
        <w:tabs>
          <w:tab w:val="clear" w:pos="708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Раздел 1. Подготовительно-организационный этап. Физико-географическая характеристика района практики.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Географическое положение и физико-географическая характеристика места полевой практики. Основные цели и задачи полевых ландшафтных наблюдений. Краткое описание объекта исследований. Основные виды урочищ изучаемой территории. Методики полевого описания фаций и выявление границ урочищ на местности.</w:t>
      </w:r>
    </w:p>
    <w:p>
      <w:pPr>
        <w:pStyle w:val="Normal"/>
        <w:tabs>
          <w:tab w:val="clear" w:pos="708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Раздел 2. Полевой этап. Полевые маршруты. Метеорические наблюдения и анализ полученных данных.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Определение основных физико-химических свойств природных вод</w:t>
      </w: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, их использование и состояние.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Изучение геоморфологических форм и процессов.</w:t>
      </w: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Маршрутные исследования по обследованию ПТК (урочище долины реки) и его составляющих частей (фаций). Методика биологического контроля состояния окружающей среды на примере растительности города (городских парков, скверов и т.д.).</w:t>
      </w: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Выявление антропогенных факторов влияния на окружающую среду. </w:t>
      </w: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Комплексная охрана окружающей природной среды.</w:t>
      </w:r>
    </w:p>
    <w:p>
      <w:pPr>
        <w:pStyle w:val="Normal"/>
        <w:tabs>
          <w:tab w:val="clear" w:pos="708"/>
          <w:tab w:val="left" w:pos="0" w:leader="none"/>
          <w:tab w:val="right" w:pos="9639" w:leader="underscore"/>
        </w:tabs>
        <w:suppressAutoHyphens w:val="true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8"/>
          <w:szCs w:val="28"/>
          <w:lang w:eastAsia="ar-SA"/>
        </w:rPr>
      </w:pP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Раздел 3. Камеральная обработка результатов практики.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Обработка полевого материала. Составление профилей по бригадам. </w:t>
      </w:r>
      <w:r>
        <w:rPr>
          <w:rStyle w:val="C0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 xml:space="preserve">Дневник метеорических наблюдений и анализ полученных данных.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kern w:val="0"/>
          <w:sz w:val="28"/>
          <w:szCs w:val="28"/>
          <w:lang w:val="ru-RU" w:eastAsia="ar-SA" w:bidi="ar-SA"/>
        </w:rPr>
        <w:t>Результаты исследования гидроморфодинамических особенностей поверхностных водоемов. Индикация состояния атмосферного воздуха методом изучения хвои сосны.</w:t>
      </w:r>
    </w:p>
    <w:p>
      <w:pPr>
        <w:pStyle w:val="Normal"/>
        <w:tabs>
          <w:tab w:val="clear" w:pos="708"/>
          <w:tab w:val="left" w:pos="284" w:leader="none"/>
          <w:tab w:val="right" w:pos="9639" w:leader="underscore"/>
        </w:tabs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spacing w:val="-4"/>
          <w:lang w:eastAsia="ar-SA"/>
        </w:rPr>
      </w:pPr>
      <w:r>
        <w:rPr>
          <w:rFonts w:eastAsia="Times New Roman" w:ascii="Times New Roman" w:hAnsi="Times New Roman"/>
          <w:i/>
          <w:spacing w:val="-4"/>
          <w:lang w:eastAsia="ar-SA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Автор: 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4"/>
          <w:szCs w:val="24"/>
          <w:lang w:val="ru-RU" w:eastAsia="en-US" w:bidi="ar-SA"/>
        </w:rPr>
        <w:t>Шевченко И.А</w:t>
      </w:r>
      <w:r>
        <w:rPr>
          <w:rFonts w:eastAsia="Calibri" w:cs="Times New Roman" w:ascii="Times New Roman" w:hAnsi="Times New Roman"/>
          <w:i/>
          <w:sz w:val="24"/>
          <w:szCs w:val="24"/>
        </w:rPr>
        <w:t>., к.</w:t>
      </w:r>
      <w:r>
        <w:rPr>
          <w:rFonts w:eastAsia="Calibri" w:cs="Times New Roman" w:ascii="Times New Roman" w:hAnsi="Times New Roman"/>
          <w:i/>
          <w:sz w:val="24"/>
          <w:szCs w:val="24"/>
        </w:rPr>
        <w:t>п</w:t>
      </w:r>
      <w:r>
        <w:rPr>
          <w:rFonts w:eastAsia="Calibri" w:cs="Times New Roman" w:ascii="Times New Roman" w:hAnsi="Times New Roman"/>
          <w:i/>
          <w:sz w:val="24"/>
          <w:szCs w:val="24"/>
        </w:rPr>
        <w:t xml:space="preserve">.н., доцент </w:t>
      </w:r>
      <w:r>
        <w:rPr>
          <w:rFonts w:eastAsia="Calibri" w:cs="Times New Roman" w:ascii="Times New Roman" w:hAnsi="Times New Roman" w:eastAsiaTheme="minorHAnsi"/>
          <w:b w:val="false"/>
          <w:i/>
          <w:caps w:val="false"/>
          <w:smallCaps w:val="false"/>
          <w:color w:val="auto"/>
          <w:spacing w:val="0"/>
          <w:kern w:val="0"/>
          <w:sz w:val="24"/>
          <w:szCs w:val="24"/>
          <w:lang w:val="ru-RU" w:eastAsia="en-US" w:bidi="ar-SA"/>
        </w:rPr>
        <w:t>Кафедра географии, географического и геоэкологического образования </w:t>
      </w:r>
      <w:r>
        <w:rPr>
          <w:rFonts w:eastAsia="Calibri" w:cs="Times New Roman" w:ascii="Times New Roman" w:hAnsi="Times New Roman" w:eastAsiaTheme="minorHAnsi"/>
          <w:i/>
          <w:color w:val="auto"/>
          <w:kern w:val="0"/>
          <w:sz w:val="24"/>
          <w:szCs w:val="24"/>
          <w:lang w:val="ru-RU" w:eastAsia="en-US" w:bidi="ar-SA"/>
        </w:rPr>
        <w:t xml:space="preserve">  ФГБОУ ВО «НГПУ им. К. Минина»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6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Символ нумерации"/>
    <w:qFormat/>
    <w:rPr/>
  </w:style>
  <w:style w:type="character" w:styleId="C0">
    <w:name w:val="c0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f59a4"/>
    <w:pPr>
      <w:spacing w:before="0" w:after="200"/>
      <w:ind w:left="720" w:hanging="0"/>
      <w:contextualSpacing/>
    </w:pPr>
    <w:rPr/>
  </w:style>
  <w:style w:type="paragraph" w:styleId="Style20">
    <w:name w:val="Абзац списка"/>
    <w:basedOn w:val="Normal"/>
    <w:qFormat/>
    <w:pPr>
      <w:spacing w:lineRule="auto" w:line="252"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LibreOffice/6.4.2.2$Windows_x86 LibreOffice_project/4e471d8c02c9c90f512f7f9ead8875b57fcb1ec3</Application>
  <Pages>3</Pages>
  <Words>635</Words>
  <Characters>5220</Characters>
  <CharactersWithSpaces>5825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2021-01-25T11:29:00Z</dcterms:created>
  <dc:creator>user</dc:creator>
  <dc:description/>
  <dc:language>ru-RU</dc:language>
  <cp:lastModifiedBy/>
  <dcterms:modified xsi:type="dcterms:W3CDTF">2021-03-27T18:57:08Z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