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Спортивные игры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  <w:br/>
        <w:t>Профиль: Экологический менеджмент и аудит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Форма обучения – очная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739"/>
        <w:gridCol w:w="2312"/>
      </w:tblGrid>
      <w:tr>
        <w:trPr>
          <w:trHeight w:val="410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428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428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«Спортивные игры»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Учебного плана по направлению подготовки 05.03.06 Экология и природопользование,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Кутепов М.М., к.п.н., доцент , зав. кафедрой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1" w:name="_Hlk68191434"/>
      <w:bookmarkStart w:id="2" w:name="_Hlk68191434"/>
      <w:bookmarkEnd w:id="2"/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widowControl/>
        <w:numPr>
          <w:ilvl w:val="0"/>
          <w:numId w:val="0"/>
        </w:numPr>
        <w:spacing w:lineRule="auto" w:line="240"/>
        <w:ind w:left="0" w:hanging="0"/>
        <w:jc w:val="left"/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  <w:lang w:val="en-US"/>
        </w:rPr>
      </w:r>
      <w:r>
        <w:br w:type="page"/>
      </w:r>
    </w:p>
    <w:p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</w:rPr>
        <w:t>Цели и задачи</w:t>
      </w:r>
    </w:p>
    <w:p>
      <w:pPr>
        <w:pStyle w:val="Default"/>
        <w:ind w:left="10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Цель дисциплины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Цикл (раздел) ОПОП:</w:t>
      </w:r>
      <w:r>
        <w:rPr/>
        <w:t xml:space="preserve">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Б1.В.ДВ.01.04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-Общая физическая подготовка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-Оздоровительная аэробика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-Атлетическая гимнастика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-Легкая атлетика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eastAsiaTheme="minorHAnsi" w:ascii="Times New Roman" w:hAnsi="Times New Roman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9"/>
        <w:gridCol w:w="3146"/>
        <w:gridCol w:w="1835"/>
        <w:gridCol w:w="1066"/>
        <w:gridCol w:w="2166"/>
      </w:tblGrid>
      <w:tr>
        <w:trPr>
          <w:trHeight w:val="385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ИДК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>
        <w:trPr>
          <w:trHeight w:val="331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131"/>
        <w:gridCol w:w="866"/>
        <w:gridCol w:w="867"/>
        <w:gridCol w:w="1436"/>
        <w:gridCol w:w="1253"/>
        <w:gridCol w:w="1196"/>
      </w:tblGrid>
      <w:tr>
        <w:trPr>
          <w:trHeight w:val="203" w:hRule="atLeast"/>
        </w:trPr>
        <w:tc>
          <w:tcPr>
            <w:tcW w:w="4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13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1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960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"/>
        <w:gridCol w:w="1988"/>
        <w:gridCol w:w="1989"/>
        <w:gridCol w:w="1556"/>
        <w:gridCol w:w="994"/>
        <w:gridCol w:w="1028"/>
        <w:gridCol w:w="850"/>
        <w:gridCol w:w="809"/>
      </w:tblGrid>
      <w:tr>
        <w:trPr>
          <w:trHeight w:val="690" w:hRule="atLeast"/>
        </w:trPr>
        <w:tc>
          <w:tcPr>
            <w:tcW w:w="3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556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5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1. Техника атакующих действий.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Контрольные нормативы 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9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9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7.1. Основная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2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http://biblioclub.ru/index.php?page=book&amp;id=475389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3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http://biblioclub.ru/index.php?page=book&amp;id=463939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4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http://window.edu.ru/resource/905/25905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5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http://window.edu.ru/resource/576/41576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6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http://window.edu.ru/resource/343/58343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7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http://window.edu.ru/resource/913/58913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8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http://window.edu.ru/resource/756/25756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sz w:val="24"/>
          <w:szCs w:val="24"/>
        </w:rPr>
      </w:pPr>
      <w:hyperlink r:id="rId9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http://window.edu.ru/resource/194/65194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0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http://window.edu.ru/resource/945/29945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1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http://window.edu.ru/resource/909/25909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eLiBRARy.ru Научнаяэлектроннаябиблиотека LiBRARy.ru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2">
        <w:r>
          <w:rPr>
            <w:rFonts w:eastAsia="Calibri" w:ascii="Times New Roman" w:hAnsi="Times New Roman" w:eastAsiaTheme="minorHAnsi"/>
            <w:sz w:val="24"/>
            <w:szCs w:val="24"/>
          </w:rPr>
          <w:t>http://www.basket.ru/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сайтФедерациибаскетболаРоссии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3">
        <w:r>
          <w:rPr>
            <w:rFonts w:eastAsia="Calibri" w:ascii="Times New Roman" w:hAnsi="Times New Roman" w:eastAsiaTheme="minorHAnsi"/>
            <w:sz w:val="24"/>
            <w:szCs w:val="24"/>
          </w:rPr>
          <w:t>http://www.vollev.ru/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сайтФедерацииволейболаРоссии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4">
        <w:r>
          <w:rPr>
            <w:rFonts w:eastAsia="Calibri" w:ascii="Times New Roman" w:hAnsi="Times New Roman" w:eastAsiaTheme="minorHAnsi"/>
            <w:sz w:val="24"/>
            <w:szCs w:val="24"/>
          </w:rPr>
          <w:t>http://www.russwimming.ru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/ сайтФедерацииплаванияРоссии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5">
        <w:r>
          <w:rPr>
            <w:rFonts w:eastAsia="Calibri" w:ascii="Times New Roman" w:hAnsi="Times New Roman" w:eastAsiaTheme="minorHAnsi"/>
            <w:sz w:val="24"/>
            <w:szCs w:val="24"/>
          </w:rPr>
          <w:t>http://www.rusathletics.com/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сайтФедерациилегкойатлетикиРоссии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6">
        <w:r>
          <w:rPr>
            <w:rFonts w:eastAsia="Calibri" w:ascii="Times New Roman" w:hAnsi="Times New Roman" w:eastAsiaTheme="minorHAnsi"/>
            <w:sz w:val="24"/>
            <w:szCs w:val="24"/>
          </w:rPr>
          <w:t>http://www.rusfootball.info/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 сайтфутболаРоссии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7">
        <w:r>
          <w:rPr>
            <w:rFonts w:eastAsia="Calibri" w:ascii="Times New Roman" w:hAnsi="Times New Roman" w:eastAsiaTheme="minorHAnsi"/>
            <w:sz w:val="24"/>
            <w:szCs w:val="24"/>
          </w:rPr>
          <w:t>http://www.afkonline.ru/biblio.html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ежеквартальныйжурналАдаптивнаяфизическая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культура (АФК) - интернет-версия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8. Фонды оценочных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bookmarkStart w:id="3" w:name="_GoBack"/>
      <w:bookmarkEnd w:id="3"/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компьютерная тестовая система Moodle;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табличный редактор MSExcel;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ЭИОС Мининского университета.</w:t>
      </w:r>
    </w:p>
    <w:sectPr>
      <w:footerReference w:type="default" r:id="rId18"/>
      <w:footerReference w:type="first" r:id="rId19"/>
      <w:type w:val="nextPage"/>
      <w:pgSz w:w="11906" w:h="16838"/>
      <w:pgMar w:left="1134" w:right="720" w:header="0" w:top="720" w:footer="709" w:bottom="766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6943196"/>
    </w:sdtPr>
    <w:sdtContent>
      <w:p>
        <w:pPr>
          <w:pStyle w:val="Style29"/>
          <w:jc w:val="right"/>
          <w:rPr/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ascii="Times New Roman" w:hAnsi="Times New Roman"/>
          </w:rPr>
          <w:instrText> PAGE </w:instrText>
        </w:r>
        <w:r>
          <w:rPr>
            <w:sz w:val="20"/>
            <w:szCs w:val="20"/>
            <w:rFonts w:ascii="Times New Roman" w:hAnsi="Times New Roman"/>
          </w:rPr>
          <w:fldChar w:fldCharType="separate"/>
        </w:r>
        <w:r>
          <w:rPr>
            <w:sz w:val="20"/>
            <w:szCs w:val="20"/>
            <w:rFonts w:ascii="Times New Roman" w:hAnsi="Times New Roman"/>
          </w:rPr>
          <w:t>0</w:t>
        </w:r>
        <w:r>
          <w:rPr>
            <w:sz w:val="20"/>
            <w:szCs w:val="20"/>
            <w:rFonts w:ascii="Times New Roman" w:hAnsi="Times New Roman"/>
          </w:rPr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4315e8"/>
    <w:rPr>
      <w:color w:val="0000FF" w:themeColor="hyperlink"/>
      <w:u w:val="single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1"/>
    <w:basedOn w:val="a1"/>
    <w:uiPriority w:val="59"/>
    <w:rsid w:val="00b8017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75389" TargetMode="External"/><Relationship Id="rId3" Type="http://schemas.openxmlformats.org/officeDocument/2006/relationships/hyperlink" Target="http://biblioclub.ru/index.php?page=book&amp;id=463939" TargetMode="External"/><Relationship Id="rId4" Type="http://schemas.openxmlformats.org/officeDocument/2006/relationships/hyperlink" Target="http://window.edu.ru/resource/905/25905" TargetMode="External"/><Relationship Id="rId5" Type="http://schemas.openxmlformats.org/officeDocument/2006/relationships/hyperlink" Target="http://window.edu.ru/resource/576/41576" TargetMode="External"/><Relationship Id="rId6" Type="http://schemas.openxmlformats.org/officeDocument/2006/relationships/hyperlink" Target="http://window.edu.ru/resource/343/58343" TargetMode="External"/><Relationship Id="rId7" Type="http://schemas.openxmlformats.org/officeDocument/2006/relationships/hyperlink" Target="http://window.edu.ru/resource/913/58913" TargetMode="External"/><Relationship Id="rId8" Type="http://schemas.openxmlformats.org/officeDocument/2006/relationships/hyperlink" Target="http://window.edu.ru/resource/756/25756" TargetMode="External"/><Relationship Id="rId9" Type="http://schemas.openxmlformats.org/officeDocument/2006/relationships/hyperlink" Target="http://window.edu.ru/resource/194/65194" TargetMode="External"/><Relationship Id="rId10" Type="http://schemas.openxmlformats.org/officeDocument/2006/relationships/hyperlink" Target="http://window.edu.ru/resource/945/29945" TargetMode="External"/><Relationship Id="rId11" Type="http://schemas.openxmlformats.org/officeDocument/2006/relationships/hyperlink" Target="http://window.edu.ru/resource/909/25909" TargetMode="External"/><Relationship Id="rId12" Type="http://schemas.openxmlformats.org/officeDocument/2006/relationships/hyperlink" Target="http://www.basket.ru/" TargetMode="External"/><Relationship Id="rId13" Type="http://schemas.openxmlformats.org/officeDocument/2006/relationships/hyperlink" Target="http://www.vollev.ru/" TargetMode="External"/><Relationship Id="rId14" Type="http://schemas.openxmlformats.org/officeDocument/2006/relationships/hyperlink" Target="http://www.russwimming.ru/" TargetMode="External"/><Relationship Id="rId15" Type="http://schemas.openxmlformats.org/officeDocument/2006/relationships/hyperlink" Target="http://www.rusathletics.com/" TargetMode="External"/><Relationship Id="rId16" Type="http://schemas.openxmlformats.org/officeDocument/2006/relationships/hyperlink" Target="http://www.rusfootball.info/" TargetMode="External"/><Relationship Id="rId17" Type="http://schemas.openxmlformats.org/officeDocument/2006/relationships/hyperlink" Target="http://www.afkonline.ru/biblio.html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96C2B-74C7-4D0B-9F3C-A574FAC5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LibreOffice/6.4.2.2$Windows_x86 LibreOffice_project/4e471d8c02c9c90f512f7f9ead8875b57fcb1ec3</Application>
  <Pages>7</Pages>
  <Words>1458</Words>
  <Characters>10667</Characters>
  <CharactersWithSpaces>12148</CharactersWithSpaces>
  <Paragraphs>257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2021-07-04T00:49:59Z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