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b/>
          <w:caps/>
          <w:color w:val="auto"/>
          <w:kern w:val="0"/>
          <w:sz w:val="24"/>
          <w:szCs w:val="24"/>
          <w:lang w:val="ru-RU" w:eastAsia="ru-RU" w:bidi="ar-SA"/>
        </w:rPr>
        <w:t>ЧЕЛОВЕК. ОБЩЕСТВО. КУЛЬТУРА</w:t>
      </w: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по направлению подготовки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05.03.06 «Экология и природопользование»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профилю подготовки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Экологический менеджмент и аудит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квалификация выпускника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бакалавр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форма обучения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очная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vertAlign w:val="superscript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vertAlign w:val="superscript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caps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«Человек, общество, культура» является одним из компонентов универсального бакалавриата. 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Систематизирующей идеей модуля «Человек, общество, культура» является комплексный подход к пониманию человека как единству его разных ипостасей: социальной и духовной. В связи с этим обучающийся выступает в системе отношений: человек в безопасной окружающей среде, человек в социальных отношениях, человек в сфере духовной жизни. В соответствии с заявленной позицией в программу модуля «Человек, общество, культура» включены три группы дисциплин, характеризующие комплексный подход к содержанию модуля: 1) «Безопасность жизнедеятельности», «Психология»; 2) «История», «Социальное проектирование», «Правоведение»; 3) «Культурология», «Русский язык и культура речи».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«Человек, общество, культура» направлен на подготовку бакалавров непедагогических направлений подготовки, обладающего расширенным спектром общекультурных компетенций, связанных с социально-правовыми и историко-культурными  аспектами программы модуля в соответствии Федеральными государственными образовательными стандартами высшего образования.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предназначен для студентов 1-2 курсов бакалавриата, формирующих компетенции «универсального бакалавра» и расширяющих кругозор в области социогуманитарных и правовых знаний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i w:val="false"/>
          <w:iCs w:val="false"/>
          <w:sz w:val="24"/>
          <w:szCs w:val="24"/>
          <w:lang w:eastAsia="ru-RU"/>
        </w:rPr>
        <w:t>Реализация модуля осуществляется в условиях сетевого взаимодействия с ведущими вузами, обеспечивающими подготовку педагогов, а также с учреждениями системы общего и специального образования. Предусмотрена академическая мобильность как студентов, так и преподавателей модуля.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spacing w:lineRule="auto" w:line="360" w:before="0" w:after="12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МОДУЛЯ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Модуль ставит своей </w:t>
      </w:r>
      <w:r>
        <w:rPr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 xml:space="preserve"> создать условия для эффективного формирования и развития общекультурных компетенций бакалавров, включения обучающихся в социокультурное пространство специального и профессионального образования.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>
        <w:rPr>
          <w:rFonts w:ascii="Times New Roman" w:hAnsi="Times New Roman"/>
          <w:b/>
          <w:sz w:val="24"/>
          <w:szCs w:val="24"/>
        </w:rPr>
        <w:t>задачи</w:t>
      </w:r>
      <w:r>
        <w:rPr>
          <w:rFonts w:ascii="Times New Roman" w:hAnsi="Times New Roman"/>
          <w:sz w:val="24"/>
          <w:szCs w:val="24"/>
        </w:rPr>
        <w:t>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пониманию социальных, культурно-исторических особенностей и закономерностей развития современного общества;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профессионально-личностную позицию приоритетности нравственных, правовых и этических норм и требований профессиональной этики;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Способствовать формированию «человека культуры», овладению общей, языковой и коммуникативной культурой;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Формировать готовность к обеспечению охраны жизни и здоровья людей и использованию приемов оказания первой помощи пострадавшим при неотложных состояниях;</w:t>
      </w:r>
    </w:p>
    <w:p>
      <w:pPr>
        <w:pStyle w:val="Normal"/>
        <w:tabs>
          <w:tab w:val="clear" w:pos="708"/>
          <w:tab w:val="left" w:pos="318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Способствовать формированию у студентов готовности к самообразованию и социально-профессиональной мобильности в поликультурном пространстве.</w:t>
      </w:r>
    </w:p>
    <w:p>
      <w:pPr>
        <w:pStyle w:val="Normal"/>
        <w:shd w:val="clear" w:color="auto" w:fill="FFFFFF"/>
        <w:tabs>
          <w:tab w:val="clear" w:pos="708"/>
          <w:tab w:val="left" w:pos="1560" w:leader="none"/>
          <w:tab w:val="left" w:pos="4635" w:leader="none"/>
          <w:tab w:val="left" w:pos="6415" w:leader="underscore"/>
        </w:tabs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sz w:val="24"/>
          <w:szCs w:val="24"/>
          <w:highlight w:val="yellow"/>
          <w:lang w:eastAsia="ru-RU"/>
        </w:rPr>
      </w:pPr>
      <w:r>
        <w:rPr>
          <w:rFonts w:eastAsia="Calibri" w:cs="Times New Roman" w:ascii="Times New Roman" w:hAnsi="Times New Roman" w:eastAsiaTheme="minorHAnsi"/>
          <w:b/>
          <w:bCs/>
          <w:color w:val="auto"/>
          <w:kern w:val="0"/>
          <w:sz w:val="24"/>
          <w:szCs w:val="24"/>
          <w:lang w:val="ru-RU" w:eastAsia="en-US" w:bidi="ar-SA"/>
        </w:rPr>
        <w:t>УК-1</w:t>
      </w:r>
      <w:r>
        <w:rPr>
          <w:rFonts w:eastAsia="Calibri" w:cs="Times New Roman" w:ascii="Times New Roman" w:hAnsi="Times New Roman" w:eastAsiaTheme="minorHAnsi"/>
          <w:b/>
          <w:color w:val="auto"/>
          <w:kern w:val="0"/>
          <w:sz w:val="24"/>
          <w:szCs w:val="24"/>
          <w:lang w:val="ru-RU" w:eastAsia="en-US" w:bidi="ar-SA"/>
        </w:rPr>
        <w:t xml:space="preserve">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УК.1.1. Умеет анализировать и систематизировать разнородные данные, оценивать эффективность процедур анализа проблем и принятия решений в профессиональной деятельности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УК.1.2. Владеет навыками научного поиска и практической работы с информационными источниками; методами принятия решений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sz w:val="24"/>
          <w:szCs w:val="24"/>
          <w:highlight w:val="yellow"/>
          <w:lang w:eastAsia="ru-RU"/>
        </w:rPr>
      </w:pPr>
      <w:r>
        <w:rPr>
          <w:rFonts w:eastAsia="Times New Roman" w:ascii="Times New Roman" w:hAnsi="Times New Roman"/>
          <w:sz w:val="24"/>
          <w:szCs w:val="24"/>
          <w:highlight w:val="yellow"/>
          <w:lang w:eastAsia="ru-RU"/>
        </w:rPr>
      </w:r>
    </w:p>
    <w:p>
      <w:pPr>
        <w:pStyle w:val="Normal"/>
        <w:tabs>
          <w:tab w:val="clear" w:pos="708"/>
          <w:tab w:val="left" w:pos="318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eastAsia="Calibri" w:cs="Times New Roman" w:ascii="Times New Roman" w:hAnsi="Times New Roman" w:eastAsiaTheme="minorHAnsi"/>
          <w:b/>
          <w:color w:val="auto"/>
          <w:kern w:val="0"/>
          <w:sz w:val="24"/>
          <w:szCs w:val="24"/>
          <w:lang w:val="ru-RU" w:eastAsia="en-US" w:bidi="ar-SA"/>
        </w:rPr>
        <w:t>УК-2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УК.2.1. Знает необходимые для осуществления профессиональной деятельности правовые нормы и методологические основы принятия управленческого решения.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УК.2.2. Умеет анализировать альтернативные варианты решений для достижения намеченных результатов; разрабатывать  план, определять целевые этапы и основные направления работ.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УК.2.3. Владеет методиками разработки цели и задач проекта; методами оценки продолжительности и стоимости проекта, а также потребности в ресурсах.</w:t>
      </w:r>
    </w:p>
    <w:p>
      <w:pPr>
        <w:pStyle w:val="Normal"/>
        <w:tabs>
          <w:tab w:val="clear" w:pos="708"/>
          <w:tab w:val="left" w:pos="318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b/>
          <w:b/>
          <w:sz w:val="24"/>
          <w:szCs w:val="24"/>
          <w:highlight w:val="yellow"/>
        </w:rPr>
      </w:pPr>
      <w:r>
        <w:rPr>
          <w:rFonts w:ascii="Times New Roman" w:hAnsi="Times New Roman"/>
          <w:b/>
          <w:sz w:val="24"/>
          <w:szCs w:val="24"/>
          <w:highlight w:val="yellow"/>
        </w:rPr>
      </w:r>
    </w:p>
    <w:p>
      <w:pPr>
        <w:pStyle w:val="Normal"/>
        <w:tabs>
          <w:tab w:val="clear" w:pos="708"/>
          <w:tab w:val="left" w:pos="318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eastAsia="Calibri" w:cs="Times New Roman" w:ascii="Times New Roman" w:hAnsi="Times New Roman" w:eastAsiaTheme="minorHAnsi"/>
          <w:b/>
          <w:color w:val="auto"/>
          <w:kern w:val="0"/>
          <w:sz w:val="24"/>
          <w:szCs w:val="24"/>
          <w:lang w:val="ru-RU" w:eastAsia="en-US" w:bidi="ar-SA"/>
        </w:rPr>
        <w:t>УК-3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. Способен осуществлять социальное взаимодействие и реализовывать свою роль в команде.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УК.3.1. Знает типологию и факторы формирования команд, способы социального взаимодействия.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УК.3.2. Умеет действовать в духе сотрудничества; принимать решения с соблюдением этических принципов их реализации; проявлять уважение к мнению и культуре других; определять цели и работать в направлении личностного, образовательного и профессионального роста.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УК.3.3. Владеет навыками распределения ролей в условиях командного взаимодействия; методами оценки своих действий, планирования и управления временем.</w:t>
      </w:r>
    </w:p>
    <w:p>
      <w:pPr>
        <w:pStyle w:val="Normal"/>
        <w:tabs>
          <w:tab w:val="clear" w:pos="708"/>
          <w:tab w:val="left" w:pos="318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  <w:highlight w:val="yellow"/>
        </w:rPr>
      </w:r>
    </w:p>
    <w:p>
      <w:pPr>
        <w:pStyle w:val="Normal"/>
        <w:tabs>
          <w:tab w:val="clear" w:pos="708"/>
          <w:tab w:val="left" w:pos="318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eastAsia="Calibri" w:cs="Times New Roman" w:ascii="Times New Roman" w:hAnsi="Times New Roman" w:eastAsiaTheme="minorHAnsi"/>
          <w:b/>
          <w:color w:val="auto"/>
          <w:kern w:val="0"/>
          <w:sz w:val="24"/>
          <w:szCs w:val="24"/>
          <w:lang w:val="ru-RU" w:eastAsia="en-US" w:bidi="ar-SA"/>
        </w:rPr>
        <w:t>УК-4.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 xml:space="preserve">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УК.4.1. Знает принципы построения устного и письменного высказывания на государственном и иностранном языках; требования к деловой устной и письменной коммуникации.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УК.4.2. Умеет применять на практике устную и письменную деловую коммуникацию.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УК.4.3. Владеет методикой составления суждения в межличностном деловом общении на государственном и иностранном языках, с применением адекватных языковых форм и средств.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b/>
          <w:color w:val="auto"/>
          <w:kern w:val="0"/>
          <w:sz w:val="24"/>
          <w:szCs w:val="24"/>
          <w:lang w:val="ru-RU" w:eastAsia="en-US" w:bidi="ar-SA"/>
        </w:rPr>
        <w:t xml:space="preserve">УК-5. 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Способен воспринимать межкультурное разнообразие общества в социально-историческом, этическом и философском контекстах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УК.5.1.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УК.5.2.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социально-историческом, этическом и философском контекстах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УК.5.3. Умеет выстраивать взаимодействие с учетом национальных и социокультурных особенностей</w:t>
      </w:r>
    </w:p>
    <w:p>
      <w:pPr>
        <w:pStyle w:val="Normal"/>
        <w:tabs>
          <w:tab w:val="clear" w:pos="708"/>
          <w:tab w:val="left" w:pos="318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  <w:highlight w:val="yellow"/>
        </w:rPr>
      </w:r>
    </w:p>
    <w:p>
      <w:pPr>
        <w:pStyle w:val="Normal"/>
        <w:tabs>
          <w:tab w:val="clear" w:pos="708"/>
          <w:tab w:val="left" w:pos="318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eastAsia="Calibri" w:cs="Times New Roman" w:ascii="Times New Roman" w:hAnsi="Times New Roman" w:eastAsiaTheme="minorHAnsi"/>
          <w:b/>
          <w:color w:val="auto"/>
          <w:kern w:val="0"/>
          <w:sz w:val="24"/>
          <w:szCs w:val="24"/>
          <w:lang w:val="ru-RU" w:eastAsia="en-US" w:bidi="ar-SA"/>
        </w:rPr>
        <w:t>УК-6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. 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УК.6.1. Умеет демонстрировать умение самоконтроля и рефлексии, позволяющие самостоятельно корректировать обучение по выбранной траектории.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 xml:space="preserve">УК.6.2. Владеет способами управления своей познавательной деятельности и удовлетворения образовательных интересов и потребностей. 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highlight w:val="yellow"/>
          <w:lang w:eastAsia="ru-RU"/>
        </w:rPr>
      </w:pPr>
      <w:r>
        <w:rPr>
          <w:rFonts w:eastAsia="Calibri" w:cs="Times New Roman" w:ascii="Times New Roman" w:hAnsi="Times New Roman" w:eastAsiaTheme="minorHAnsi"/>
          <w:b/>
          <w:color w:val="auto"/>
          <w:kern w:val="0"/>
          <w:sz w:val="24"/>
          <w:szCs w:val="24"/>
          <w:lang w:val="ru-RU" w:eastAsia="en-US" w:bidi="ar-SA"/>
        </w:rPr>
        <w:t>УК-8.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 xml:space="preserve"> </w:t>
      </w:r>
      <w:r>
        <w:rPr>
          <w:rFonts w:eastAsia="Calibri" w:cs="Times New Roman" w:ascii="Times New Roman" w:hAnsi="Times New Roman" w:eastAsiaTheme="minorHAnsi"/>
          <w:b w:val="false"/>
          <w:i w:val="false"/>
          <w:strike w:val="false"/>
          <w:dstrike w:val="false"/>
          <w:outline w:val="false"/>
          <w:shadow w:val="false"/>
          <w:color w:val="auto"/>
          <w:kern w:val="0"/>
          <w:sz w:val="24"/>
          <w:szCs w:val="24"/>
          <w:u w:val="none"/>
          <w:em w:val="none"/>
          <w:lang w:val="ru-RU" w:eastAsia="en-US" w:bidi="ar-SA"/>
        </w:rPr>
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УК.8.1. Знает причины, признаки и последствия опасностей, способы защиты от чрезвычайных ситуаций; основы безопасности жизнедеятельности, телефоны служб спасения.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УК.8.2. Умеет выявлять признаки, причины и условия возникновения чрезвычайных ситуаций; оценивать вероятность возникновения потенциальной опасности для обучающегося и принимать меры по ее предупреждению в условиях образовательного учреждения; оказывать первую помощь в чрезвычайных ситуациях.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УК.8.3. Владеет методами прогнозирования возникновения опасных или чрезвычайных ситуаций; навыками поддержания безопасных условий жизнедеятельности.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b/>
          <w:bCs/>
          <w:color w:val="auto"/>
          <w:kern w:val="0"/>
          <w:sz w:val="24"/>
          <w:szCs w:val="24"/>
          <w:lang w:val="ru-RU" w:eastAsia="en-US" w:bidi="ar-SA"/>
        </w:rPr>
        <w:t>УК-9.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 xml:space="preserve"> Способен использовать базовые дефектологические знания в социальной и профессиональной сферах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УК.9.1. Применяет базовые дефектологические знания для организации работы коллектива организации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b/>
          <w:bCs/>
          <w:color w:val="auto"/>
          <w:kern w:val="0"/>
          <w:sz w:val="24"/>
          <w:szCs w:val="24"/>
          <w:lang w:val="ru-RU" w:eastAsia="en-US" w:bidi="ar-SA"/>
        </w:rPr>
        <w:t>УК-11.</w:t>
      </w: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 xml:space="preserve"> Способен формировать нетерпимое отношение к коррупционному поведению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Calibri" w:cs="Times New Roman" w:ascii="Times New Roman" w:hAnsi="Times New Roman" w:eastAsiaTheme="minorHAnsi"/>
          <w:color w:val="auto"/>
          <w:kern w:val="0"/>
          <w:sz w:val="24"/>
          <w:szCs w:val="24"/>
          <w:lang w:val="ru-RU" w:eastAsia="en-US" w:bidi="ar-SA"/>
        </w:rPr>
        <w:t>УК.11.1. Демонстрирует сформированную гражданскую позицию и нетерпимое отношение к коррупционному поведению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szCs w:val="24"/>
          <w:highlight w:val="yellow"/>
          <w:lang w:eastAsia="ru-RU"/>
        </w:rPr>
      </w:pPr>
      <w:r>
        <w:rPr>
          <w:rFonts w:eastAsia="Times New Roman" w:ascii="Times New Roman" w:hAnsi="Times New Roman"/>
          <w:sz w:val="24"/>
          <w:szCs w:val="24"/>
          <w:highlight w:val="yellow"/>
          <w:lang w:eastAsia="ru-RU"/>
        </w:rPr>
      </w:r>
    </w:p>
    <w:tbl>
      <w:tblPr>
        <w:tblpPr w:bottomFromText="0" w:horzAnchor="margin" w:leftFromText="180" w:rightFromText="180" w:tblpX="0" w:tblpY="178" w:topFromText="0" w:vertAnchor="text"/>
        <w:tblW w:w="5000" w:type="pct"/>
        <w:jc w:val="left"/>
        <w:tblInd w:w="10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94"/>
        <w:gridCol w:w="2323"/>
        <w:gridCol w:w="1787"/>
        <w:gridCol w:w="2205"/>
        <w:gridCol w:w="2245"/>
      </w:tblGrid>
      <w:tr>
        <w:trPr/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ИДК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>
        <w:trPr/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Демонстрирует способность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УК-1.</w:t>
            </w:r>
            <w:r>
              <w:rPr>
                <w:rFonts w:eastAsia="Calibri" w:cs="Times New Roman" w:ascii="Times New Roman" w:hAnsi="Times New Roman" w:eastAsiaTheme="minorHAnsi"/>
                <w:color w:val="auto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УК-1.2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Интерактивная лекция; частично-поисковый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ind w:left="34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ind w:left="34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Тесты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ind w:left="34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Кейс-задания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Анализ текста</w:t>
            </w:r>
          </w:p>
        </w:tc>
      </w:tr>
      <w:tr>
        <w:trPr/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Демонстрирует способность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осуществлять социальное взаимодействие и реализовывать свою роль в команде при  определении круга задач в рамках поставленной цели и выборе оптимальных способов их решения, исходя из действующих правовых норм, имеющихся ресурсов и ограничений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УК-2.1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УК-2.2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УК-2.3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УК-3.1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УК-3.2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УК-3.3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УК-9.1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.2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Интерактивные технологии,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Проблемное обучение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Интерактивная лекция (лекция с коллективным исследованием, лекция с решением конкретных ситуаций, лекция с элементами самостоятельной работы студентов, лекция с элементами обратной связи, лекция с эвристическими элементами, лекция-беседа), дискуссия, круглый стол, метод проектов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Терминологический диктант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 с презентацией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Экспертная оценка</w:t>
            </w:r>
          </w:p>
          <w:p>
            <w:pPr>
              <w:pStyle w:val="BodyTextIndent2"/>
              <w:spacing w:lineRule="auto" w:line="240" w:before="0" w:after="0"/>
              <w:ind w:left="0"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анализ нормативно-правовых актов</w:t>
            </w:r>
          </w:p>
          <w:p>
            <w:pPr>
              <w:pStyle w:val="BodyTextIndent2"/>
              <w:spacing w:lineRule="auto" w:line="240" w:before="0" w:after="0"/>
              <w:ind w:left="0"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кейс-задание</w:t>
            </w:r>
          </w:p>
          <w:p>
            <w:pPr>
              <w:pStyle w:val="BodyTextIndent2"/>
              <w:spacing w:lineRule="auto" w:line="240" w:before="0" w:after="0"/>
              <w:ind w:left="0"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устный ответ</w:t>
            </w:r>
          </w:p>
          <w:p>
            <w:pPr>
              <w:pStyle w:val="BodyTextIndent2"/>
              <w:spacing w:lineRule="auto" w:line="240" w:before="0" w:after="0"/>
              <w:ind w:left="0"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тестирование</w:t>
            </w:r>
          </w:p>
          <w:p>
            <w:pPr>
              <w:pStyle w:val="BodyTextIndent2"/>
              <w:spacing w:lineRule="auto" w:line="240" w:before="0" w:after="0"/>
              <w:ind w:left="0" w:hanging="0"/>
              <w:jc w:val="center"/>
              <w:rPr>
                <w:rFonts w:ascii="Times New Roman" w:hAnsi="Times New Roman" w:eastAsia="Calibri" w:cs="Times New Roman" w:eastAsiaTheme="minorHAnsi"/>
                <w:color w:val="auto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эссе (реферат)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Calibri" w:cs="Times New Roman" w:eastAsiaTheme="minorHAnsi" w:ascii="Times New Roman" w:hAnsi="Times New Roman"/>
                <w:color w:val="auto"/>
                <w:kern w:val="0"/>
                <w:sz w:val="24"/>
                <w:szCs w:val="24"/>
                <w:lang w:val="ru-RU" w:eastAsia="en-US" w:bidi="ar-SA"/>
              </w:rPr>
              <w:t>Контрольная работа</w:t>
            </w:r>
          </w:p>
          <w:p>
            <w:pPr>
              <w:pStyle w:val="BodyTextIndent2"/>
              <w:spacing w:lineRule="auto" w:line="240" w:before="0" w:after="0"/>
              <w:ind w:left="0" w:hanging="0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ind w:left="34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способность осуществлять деловую коммуникацию в устной и письменной формах на государственном языке Российской Федерации 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УК-4.1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УК-4.2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УК-4.3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УК-9.1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поисковый и эвристический методы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Устное выступление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</w:tr>
      <w:tr>
        <w:trPr/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ОР.4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ind w:left="34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 способность 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проводить обследование организаций, выявлять информационные потребности пользователей, формировать требования к информационной системе,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управляя своим временем, выстраивая и реализовывая траекторию саморазвития на основе принципов образования в течение всей жизни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УК-6.1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УК-6.2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ind w:left="34" w:hanging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Интерактивная лекция; частично-поисковый, исследовательский, практический методы; дискуссия, метод проектов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Тестирование </w:t>
            </w:r>
          </w:p>
        </w:tc>
      </w:tr>
      <w:tr>
        <w:trPr/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/>
                <w:i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i/>
                <w:sz w:val="24"/>
                <w:szCs w:val="24"/>
                <w:lang w:eastAsia="ru-RU"/>
              </w:rPr>
              <w:t>ОР.5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ind w:left="34" w:hanging="0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 способность</w:t>
            </w: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УК-8.1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УК-8.2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ind w:left="34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УК-8.3</w:t>
            </w:r>
          </w:p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ind w:left="34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УК-11.1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318" w:leader="none"/>
              </w:tabs>
              <w:spacing w:lineRule="auto" w:line="240" w:before="0" w:after="0"/>
              <w:ind w:left="34" w:hanging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Проблемное изложение, частично-поисковый, исследовательский, практический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Кейс-задачи, контекстные задачи, отчет о практической работе, тест, эссе, SWOT-анализ, проект отчеты о практической работе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 семинаре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2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rPr>
          <w:rFonts w:ascii="Times New Roman" w:hAnsi="Times New Roman" w:eastAsia="Times New Roman"/>
          <w:b/>
          <w:b/>
          <w:spacing w:val="-8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ascii="Times New Roman" w:hAnsi="Times New Roman"/>
          <w:i/>
          <w:sz w:val="24"/>
          <w:lang w:eastAsia="ru-RU"/>
        </w:rPr>
        <w:t>Руководитель:</w:t>
      </w:r>
      <w:r>
        <w:rPr>
          <w:rFonts w:eastAsia="Times New Roman" w:ascii="Times New Roman" w:hAnsi="Times New Roman"/>
          <w:sz w:val="24"/>
          <w:lang w:eastAsia="ru-RU"/>
        </w:rPr>
        <w:t xml:space="preserve"> Картавых Марина Анатольевна, д. пед. н., доцент, зав. кафедрой физиологии и безопасности жизнедеятельности человека.</w:t>
      </w:r>
    </w:p>
    <w:p>
      <w:pPr>
        <w:pStyle w:val="Normal"/>
        <w:widowControl/>
        <w:tabs>
          <w:tab w:val="clear" w:pos="708"/>
          <w:tab w:val="left" w:pos="3098" w:leader="none"/>
        </w:tabs>
        <w:suppressAutoHyphens w:val="true"/>
        <w:bidi w:val="0"/>
        <w:spacing w:lineRule="auto" w:line="240" w:before="0" w:after="0"/>
        <w:ind w:left="0" w:right="113" w:firstLine="737"/>
        <w:jc w:val="both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Преподаватели:</w:t>
      </w:r>
    </w:p>
    <w:p>
      <w:pPr>
        <w:pStyle w:val="Normal"/>
        <w:widowControl/>
        <w:tabs>
          <w:tab w:val="clear" w:pos="708"/>
          <w:tab w:val="left" w:pos="3098" w:leader="none"/>
        </w:tabs>
        <w:suppressAutoHyphens w:val="true"/>
        <w:bidi w:val="0"/>
        <w:spacing w:lineRule="auto" w:line="240" w:before="0" w:after="0"/>
        <w:ind w:left="0" w:right="113"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Шляхов Михаил Юрьевич, к. истор. н., доцент кафедры Истории России и вспомогательных исторических дисциплин.</w:t>
      </w:r>
    </w:p>
    <w:p>
      <w:pPr>
        <w:pStyle w:val="Normal"/>
        <w:widowControl/>
        <w:tabs>
          <w:tab w:val="clear" w:pos="708"/>
          <w:tab w:val="left" w:pos="3098" w:leader="none"/>
        </w:tabs>
        <w:suppressAutoHyphens w:val="true"/>
        <w:bidi w:val="0"/>
        <w:spacing w:lineRule="auto" w:line="240" w:before="0" w:after="0"/>
        <w:ind w:left="0" w:right="113"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Шмелева Наталья Владимировна, к. филол. н., доцент кафедры философии и общественных наук.</w:t>
      </w:r>
    </w:p>
    <w:p>
      <w:pPr>
        <w:pStyle w:val="Normal"/>
        <w:widowControl/>
        <w:tabs>
          <w:tab w:val="clear" w:pos="708"/>
          <w:tab w:val="left" w:pos="3098" w:leader="none"/>
        </w:tabs>
        <w:suppressAutoHyphens w:val="true"/>
        <w:bidi w:val="0"/>
        <w:spacing w:lineRule="auto" w:line="240" w:before="0" w:after="0"/>
        <w:ind w:left="0" w:right="113"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Бабаева Анастасия Валентиновна, к. филос. н., доцент, зав. кафедрой философии и общественных наук.</w:t>
      </w:r>
    </w:p>
    <w:p>
      <w:pPr>
        <w:pStyle w:val="Normal"/>
        <w:widowControl/>
        <w:tabs>
          <w:tab w:val="clear" w:pos="708"/>
          <w:tab w:val="left" w:pos="3098" w:leader="none"/>
        </w:tabs>
        <w:suppressAutoHyphens w:val="true"/>
        <w:bidi w:val="0"/>
        <w:spacing w:lineRule="auto" w:line="240" w:before="0" w:after="0"/>
        <w:ind w:left="0" w:right="113"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Комышкова Анна Дмитриевна, к. филол. н., доцент кафедры  русского языка и культуры речи.</w:t>
      </w:r>
    </w:p>
    <w:p>
      <w:pPr>
        <w:pStyle w:val="Normal"/>
        <w:widowControl/>
        <w:tabs>
          <w:tab w:val="clear" w:pos="708"/>
          <w:tab w:val="left" w:pos="3098" w:leader="none"/>
        </w:tabs>
        <w:suppressAutoHyphens w:val="true"/>
        <w:bidi w:val="0"/>
        <w:spacing w:lineRule="auto" w:line="240" w:before="0" w:after="0"/>
        <w:ind w:left="0" w:right="113"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Губарева Марина Анатольевна, к. пед. н., доцент кафедры физиологии и безопасности жизнедеятельности человека.</w:t>
      </w:r>
    </w:p>
    <w:p>
      <w:pPr>
        <w:pStyle w:val="Normal"/>
        <w:widowControl/>
        <w:tabs>
          <w:tab w:val="clear" w:pos="708"/>
          <w:tab w:val="left" w:pos="3098" w:leader="none"/>
        </w:tabs>
        <w:suppressAutoHyphens w:val="true"/>
        <w:bidi w:val="0"/>
        <w:spacing w:lineRule="auto" w:line="240" w:before="0" w:after="0"/>
        <w:ind w:left="0" w:right="113"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Михайлов Михаил Сергеевич, к. пед. н., доцент кафедры Всеобщей истории, классических дисциплин и права.</w:t>
      </w:r>
    </w:p>
    <w:p>
      <w:pPr>
        <w:pStyle w:val="Normal"/>
        <w:widowControl/>
        <w:tabs>
          <w:tab w:val="clear" w:pos="708"/>
          <w:tab w:val="left" w:pos="1123" w:leader="none"/>
        </w:tabs>
        <w:suppressAutoHyphens w:val="true"/>
        <w:bidi w:val="0"/>
        <w:spacing w:lineRule="auto" w:line="240" w:before="0" w:after="0"/>
        <w:ind w:left="0" w:right="113"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Кочнева Елена Михайлова, к.психол.н., доцент, доцент кафедры классической и практической психологии</w:t>
      </w:r>
    </w:p>
    <w:p>
      <w:pPr>
        <w:pStyle w:val="Normal"/>
        <w:widowControl/>
        <w:tabs>
          <w:tab w:val="clear" w:pos="708"/>
          <w:tab w:val="left" w:pos="3098" w:leader="none"/>
        </w:tabs>
        <w:suppressAutoHyphens w:val="true"/>
        <w:bidi w:val="0"/>
        <w:spacing w:lineRule="auto" w:line="240" w:before="0" w:after="0"/>
        <w:ind w:left="0" w:right="113" w:firstLine="737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spacing w:val="-8"/>
          <w:kern w:val="0"/>
          <w:sz w:val="24"/>
          <w:szCs w:val="24"/>
          <w:lang w:val="ru-RU" w:eastAsia="ru-RU" w:bidi="ar-SA"/>
        </w:rPr>
        <w:t>Иванова Ирина Анатольевна, к.психол.н., доцент, доцент кафедры практической психологии.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360" w:before="0" w:after="0"/>
        <w:ind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sz w:val="24"/>
          <w:lang w:eastAsia="ru-RU"/>
        </w:rPr>
      </w:pPr>
      <w:r>
        <w:rPr>
          <w:rFonts w:eastAsia="Times New Roman" w:cs="Times New Roman" w:ascii="Times New Roman" w:hAnsi="Times New Roman"/>
          <w:i w:val="false"/>
          <w:iCs w:val="false"/>
          <w:sz w:val="24"/>
          <w:szCs w:val="24"/>
          <w:lang w:eastAsia="ru-RU"/>
        </w:rPr>
        <w:t xml:space="preserve">Модуль «Человек, общество, культура» включен в структуру универсального бакалавриата и является обязательным в системе бакалаврской подготовки по направлению </w:t>
      </w:r>
      <w:r>
        <w:rPr>
          <w:rFonts w:eastAsia="Times New Roman" w:cs="Times New Roman" w:ascii="Times New Roman" w:hAnsi="Times New Roman"/>
          <w:i w:val="false"/>
          <w:iCs w:val="false"/>
          <w:color w:val="auto"/>
          <w:kern w:val="0"/>
          <w:sz w:val="24"/>
          <w:szCs w:val="24"/>
          <w:lang w:val="ru-RU" w:eastAsia="ru-RU" w:bidi="ar-SA"/>
        </w:rPr>
        <w:t>05.03.06 Экология и природопользование, профиль Экологический менеджмент и аудит.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 xml:space="preserve">2.5. Трудоемкость модуля: </w:t>
      </w:r>
      <w:r>
        <w:rPr>
          <w:rFonts w:eastAsia="Times New Roman" w:ascii="Times New Roman" w:hAnsi="Times New Roman"/>
          <w:b w:val="false"/>
          <w:bCs w:val="false"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b w:val="false"/>
          <w:bCs w:val="false"/>
          <w:sz w:val="24"/>
          <w:szCs w:val="24"/>
          <w:lang w:eastAsia="ru-RU"/>
        </w:rPr>
        <w:t>648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b w:val="false"/>
          <w:bCs w:val="false"/>
          <w:sz w:val="24"/>
          <w:szCs w:val="24"/>
          <w:lang w:eastAsia="ru-RU"/>
        </w:rPr>
        <w:t>час</w:t>
      </w:r>
      <w:r>
        <w:rPr>
          <w:rFonts w:eastAsia="Times New Roman" w:ascii="Times New Roman" w:hAnsi="Times New Roman"/>
          <w:b w:val="false"/>
          <w:bCs w:val="false"/>
          <w:sz w:val="24"/>
          <w:szCs w:val="24"/>
          <w:lang w:eastAsia="ru-RU"/>
        </w:rPr>
        <w:t>ов</w:t>
      </w:r>
      <w:r>
        <w:rPr>
          <w:rFonts w:eastAsia="Times New Roman" w:ascii="Times New Roman" w:hAnsi="Times New Roman"/>
          <w:b w:val="false"/>
          <w:bCs w:val="false"/>
          <w:sz w:val="24"/>
          <w:szCs w:val="24"/>
          <w:lang w:eastAsia="ru-RU"/>
        </w:rPr>
        <w:t>/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ru-RU"/>
        </w:rPr>
        <w:t>1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ru-RU"/>
        </w:rPr>
        <w:t>8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b w:val="false"/>
          <w:bCs w:val="false"/>
          <w:sz w:val="24"/>
          <w:szCs w:val="24"/>
          <w:lang w:eastAsia="ru-RU"/>
        </w:rPr>
        <w:t>з.е.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3. ЭЛЕМЕНТЫ МОДУЛЯ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ListParagraph"/>
        <w:widowControl/>
        <w:numPr>
          <w:ilvl w:val="0"/>
          <w:numId w:val="1"/>
        </w:numPr>
        <w:shd w:val="clear" w:color="auto" w:fill="FFFFFF"/>
        <w:tabs>
          <w:tab w:val="clear" w:pos="708"/>
          <w:tab w:val="left" w:pos="285" w:leader="none"/>
        </w:tabs>
        <w:suppressAutoHyphens w:val="true"/>
        <w:bidi w:val="0"/>
        <w:spacing w:lineRule="auto" w:line="240" w:before="0" w:after="0"/>
        <w:ind w:left="0" w:right="113" w:hanging="0"/>
        <w:contextualSpacing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Дисциплины, обязательные для изучения: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История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»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К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ультурология (учебное событие)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»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«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Социальное проектирование (учебное событие)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»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«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Русский язык и культура речи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 xml:space="preserve">» 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«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Правоведение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»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«</w:t>
      </w: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Безопасность жизнедеятельности»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auto"/>
          <w:kern w:val="0"/>
          <w:sz w:val="24"/>
          <w:szCs w:val="24"/>
          <w:lang w:val="ru-RU" w:eastAsia="ru-RU" w:bidi="ar-SA"/>
        </w:rPr>
        <w:t>«Психология»</w:t>
      </w:r>
    </w:p>
    <w:p>
      <w:pPr>
        <w:pStyle w:val="Normal"/>
        <w:shd w:val="clear" w:color="auto" w:fill="FFFFFF"/>
        <w:tabs>
          <w:tab w:val="clear" w:pos="708"/>
          <w:tab w:val="left" w:pos="1123" w:leader="none"/>
        </w:tabs>
        <w:spacing w:lineRule="auto" w:line="240" w:before="0" w:after="0"/>
        <w:ind w:right="130" w:firstLine="709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widowControl/>
        <w:shd w:val="clear" w:color="auto" w:fill="FFFFFF"/>
        <w:tabs>
          <w:tab w:val="clear" w:pos="708"/>
          <w:tab w:val="left" w:pos="1123" w:leader="none"/>
        </w:tabs>
        <w:suppressAutoHyphens w:val="true"/>
        <w:bidi w:val="0"/>
        <w:spacing w:lineRule="auto" w:line="240" w:before="0" w:after="0"/>
        <w:ind w:left="0" w:right="113" w:hanging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/>
      </w:r>
    </w:p>
    <w:sectPr>
      <w:footerReference w:type="default" r:id="rId2"/>
      <w:type w:val="nextPage"/>
      <w:pgSz w:w="11906" w:h="16838"/>
      <w:pgMar w:left="1701" w:right="851" w:header="0" w:top="1134" w:footer="709" w:bottom="1134" w:gutter="0"/>
      <w:pgNumType w:start="6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609645286"/>
    </w:sdtPr>
    <w:sdtContent>
      <w:p>
        <w:pPr>
          <w:pStyle w:val="Style28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8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67cfb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7023a8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Абзац списка Знак"/>
    <w:link w:val="a4"/>
    <w:uiPriority w:val="99"/>
    <w:qFormat/>
    <w:locked/>
    <w:rsid w:val="000f605d"/>
    <w:rPr/>
  </w:style>
  <w:style w:type="character" w:styleId="Style14" w:customStyle="1">
    <w:name w:val="Текст выноски Знак"/>
    <w:basedOn w:val="DefaultParagraphFont"/>
    <w:link w:val="a6"/>
    <w:uiPriority w:val="99"/>
    <w:semiHidden/>
    <w:qFormat/>
    <w:rsid w:val="002508f5"/>
    <w:rPr>
      <w:rFonts w:ascii="Tahoma" w:hAnsi="Tahoma" w:eastAsia="Calibri" w:cs="Tahoma"/>
      <w:sz w:val="16"/>
      <w:szCs w:val="16"/>
    </w:rPr>
  </w:style>
  <w:style w:type="character" w:styleId="Style15" w:customStyle="1">
    <w:name w:val="Основной текст Знак"/>
    <w:basedOn w:val="DefaultParagraphFont"/>
    <w:link w:val="a8"/>
    <w:qFormat/>
    <w:rsid w:val="000748d4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>
    <w:name w:val="Выделение"/>
    <w:basedOn w:val="DefaultParagraphFont"/>
    <w:uiPriority w:val="20"/>
    <w:qFormat/>
    <w:rsid w:val="00074c40"/>
    <w:rPr>
      <w:i/>
      <w:iCs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ca7167"/>
    <w:rPr>
      <w:rFonts w:ascii="Calibri" w:hAnsi="Calibri" w:eastAsia="Calibri" w:cs="Times New Roman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ca7167"/>
    <w:rPr>
      <w:rFonts w:ascii="Calibri" w:hAnsi="Calibri" w:eastAsia="Calibri" w:cs="Times New Roma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892674"/>
    <w:rPr>
      <w:sz w:val="16"/>
      <w:szCs w:val="16"/>
    </w:rPr>
  </w:style>
  <w:style w:type="character" w:styleId="Style19" w:customStyle="1">
    <w:name w:val="Текст примечания Знак"/>
    <w:basedOn w:val="DefaultParagraphFont"/>
    <w:link w:val="af1"/>
    <w:uiPriority w:val="99"/>
    <w:semiHidden/>
    <w:qFormat/>
    <w:rsid w:val="00892674"/>
    <w:rPr>
      <w:rFonts w:ascii="Calibri" w:hAnsi="Calibri" w:eastAsia="Calibri" w:cs="Times New Roman"/>
      <w:sz w:val="20"/>
      <w:szCs w:val="20"/>
    </w:rPr>
  </w:style>
  <w:style w:type="character" w:styleId="Style20" w:customStyle="1">
    <w:name w:val="Тема примечания Знак"/>
    <w:basedOn w:val="Style19"/>
    <w:link w:val="af3"/>
    <w:uiPriority w:val="99"/>
    <w:semiHidden/>
    <w:qFormat/>
    <w:rsid w:val="00892674"/>
    <w:rPr>
      <w:rFonts w:ascii="Calibri" w:hAnsi="Calibri" w:eastAsia="Calibri" w:cs="Times New Roman"/>
      <w:b/>
      <w:bCs/>
      <w:sz w:val="20"/>
      <w:szCs w:val="20"/>
    </w:rPr>
  </w:style>
  <w:style w:type="character" w:styleId="Appleconvertedspace" w:customStyle="1">
    <w:name w:val="apple-converted-space"/>
    <w:basedOn w:val="DefaultParagraphFont"/>
    <w:qFormat/>
    <w:rsid w:val="00702a5b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7023a8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2">
    <w:name w:val="Body Text"/>
    <w:basedOn w:val="Normal"/>
    <w:link w:val="a9"/>
    <w:rsid w:val="000748d4"/>
    <w:pPr>
      <w:widowControl w:val="false"/>
      <w:spacing w:lineRule="auto" w:line="420" w:before="0" w:after="120"/>
      <w:ind w:firstLine="680"/>
      <w:jc w:val="both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Style23">
    <w:name w:val="List"/>
    <w:basedOn w:val="Style22"/>
    <w:pPr/>
    <w:rPr>
      <w:rFonts w:cs="Ari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5"/>
    <w:uiPriority w:val="34"/>
    <w:qFormat/>
    <w:rsid w:val="000f605d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</w:rPr>
  </w:style>
  <w:style w:type="paragraph" w:styleId="BalloonText">
    <w:name w:val="Balloon Text"/>
    <w:basedOn w:val="Normal"/>
    <w:link w:val="a7"/>
    <w:uiPriority w:val="99"/>
    <w:semiHidden/>
    <w:unhideWhenUsed/>
    <w:qFormat/>
    <w:rsid w:val="002508f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qFormat/>
    <w:rsid w:val="00074c40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6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link w:val="ad"/>
    <w:uiPriority w:val="99"/>
    <w:unhideWhenUsed/>
    <w:rsid w:val="00ca716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8">
    <w:name w:val="Footer"/>
    <w:basedOn w:val="Normal"/>
    <w:link w:val="af"/>
    <w:uiPriority w:val="99"/>
    <w:unhideWhenUsed/>
    <w:rsid w:val="00ca716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af2"/>
    <w:uiPriority w:val="99"/>
    <w:semiHidden/>
    <w:unhideWhenUsed/>
    <w:qFormat/>
    <w:rsid w:val="008926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f4"/>
    <w:uiPriority w:val="99"/>
    <w:semiHidden/>
    <w:unhideWhenUsed/>
    <w:qFormat/>
    <w:rsid w:val="00892674"/>
    <w:pPr/>
    <w:rPr>
      <w:b/>
      <w:bCs/>
    </w:rPr>
  </w:style>
  <w:style w:type="paragraph" w:styleId="Default" w:customStyle="1">
    <w:name w:val="Default"/>
    <w:qFormat/>
    <w:rsid w:val="006e62d8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ru-RU" w:eastAsia="en-US" w:bidi="ar-SA"/>
    </w:rPr>
  </w:style>
  <w:style w:type="paragraph" w:styleId="Style29">
    <w:name w:val="Содержимое таблицы"/>
    <w:basedOn w:val="Normal"/>
    <w:qFormat/>
    <w:pPr>
      <w:suppressLineNumbers/>
    </w:pPr>
    <w:rPr/>
  </w:style>
  <w:style w:type="paragraph" w:styleId="BodyTextIndent2">
    <w:name w:val="Body Text Indent 2"/>
    <w:basedOn w:val="Normal"/>
    <w:qFormat/>
    <w:pPr>
      <w:spacing w:lineRule="auto" w:line="480"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1">
    <w:name w:val="Сетка таблицы1"/>
    <w:basedOn w:val="a1"/>
    <w:uiPriority w:val="59"/>
    <w:rsid w:val="00db597c"/>
    <w:pPr>
      <w:spacing w:after="0" w:line="240" w:lineRule="auto"/>
    </w:pPr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E8F7E-9978-4619-98FC-6DE7420CE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Application>LibreOffice/6.4.2.2$Windows_x86 LibreOffice_project/4e471d8c02c9c90f512f7f9ead8875b57fcb1ec3</Application>
  <Pages>6</Pages>
  <Words>1280</Words>
  <Characters>10089</Characters>
  <CharactersWithSpaces>11240</CharactersWithSpaces>
  <Paragraphs>148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2019-06-11T11:02:00Z</dcterms:created>
  <dc:creator>User</dc:creator>
  <dc:description/>
  <dc:language>ru-RU</dc:language>
  <cp:lastModifiedBy/>
  <cp:lastPrinted>2018-12-14T12:13:00Z</cp:lastPrinted>
  <dcterms:modified xsi:type="dcterms:W3CDTF">2021-04-04T11:33:50Z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