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НАУЧНО-ИССЛЕДОВАТЕЛЬСКАЯ РАБОТА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i/>
          <w:i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i/>
          <w:i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ar-SA" w:bidi="ar-SA"/>
        </w:rPr>
        <w:t>н</w:t>
      </w: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>аучно-исследовательская работа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993" w:hanging="285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Цели и задачи практики «Научно-исследовательская работа»</w:t>
      </w:r>
    </w:p>
    <w:p>
      <w:pPr>
        <w:pStyle w:val="Normal"/>
        <w:tabs>
          <w:tab w:val="clear" w:pos="708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Cs/>
          <w:i w:val="false"/>
          <w:iCs w:val="false"/>
          <w:sz w:val="24"/>
          <w:szCs w:val="24"/>
          <w:lang w:eastAsia="ru-RU"/>
        </w:rPr>
        <w:t>практики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 w:val="false"/>
          <w:iCs w:val="false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i w:val="false"/>
          <w:iCs w:val="false"/>
          <w:sz w:val="24"/>
          <w:szCs w:val="24"/>
        </w:rPr>
        <w:t>создание условий для развития научно-исследовательского мышления обучающихся,</w:t>
      </w:r>
      <w:r>
        <w:rPr>
          <w:i w:val="false"/>
          <w:iCs w:val="false"/>
          <w:sz w:val="28"/>
          <w:szCs w:val="28"/>
        </w:rPr>
        <w:t xml:space="preserve"> </w:t>
      </w:r>
      <w:r>
        <w:rPr>
          <w:rFonts w:ascii="Times New Roman" w:hAnsi="Times New Roman"/>
          <w:i w:val="false"/>
          <w:iCs w:val="false"/>
          <w:sz w:val="24"/>
          <w:szCs w:val="24"/>
        </w:rPr>
        <w:t>закрепления теоретических знаний и практических навыков, полученных во время аудиторных занятий, самостоятельной работы и учебных практик; развитие научно-исследовательских компетенций: закрепления навыков сбора, обработки, анализа и синтеза необходимых научно-практических материалов для написания научной работы, курсовой работы, выпускной квалификационной работы, размещения результатов своей научно-исследовательской деятельности в научных изданиях.</w:t>
      </w:r>
    </w:p>
    <w:p>
      <w:pPr>
        <w:pStyle w:val="ListParagraph"/>
        <w:tabs>
          <w:tab w:val="clear" w:pos="708"/>
          <w:tab w:val="right" w:pos="9356" w:leader="underscore"/>
        </w:tabs>
        <w:spacing w:lineRule="auto" w:line="240" w:before="0" w:after="0"/>
        <w:ind w:left="0" w:firstLine="68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tabs>
          <w:tab w:val="clear" w:pos="708"/>
          <w:tab w:val="right" w:pos="9639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Задачами </w:t>
      </w:r>
      <w:r>
        <w:rPr>
          <w:rFonts w:ascii="Times New Roman" w:hAnsi="Times New Roman"/>
          <w:i w:val="false"/>
          <w:iCs w:val="false"/>
          <w:sz w:val="24"/>
          <w:szCs w:val="24"/>
        </w:rPr>
        <w:t>практики  является: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способствовать развитию научно-исследовательского мышления, научно-исследовательских компетенций; формированию представления о способах решения профессиональных задач.</w:t>
      </w:r>
    </w:p>
    <w:p>
      <w:pPr>
        <w:pStyle w:val="Normal"/>
        <w:numPr>
          <w:ilvl w:val="0"/>
          <w:numId w:val="2"/>
        </w:numPr>
        <w:tabs>
          <w:tab w:val="left" w:pos="708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создать условия для получения навыков научно-исследовательской деятельности;</w:t>
      </w:r>
    </w:p>
    <w:p>
      <w:pPr>
        <w:pStyle w:val="Normal"/>
        <w:numPr>
          <w:ilvl w:val="0"/>
          <w:numId w:val="2"/>
        </w:numPr>
        <w:tabs>
          <w:tab w:val="left" w:pos="708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обеспечить возможность получения опыта проектной деятельности экологии, геоэкологии, природопользования, охраны природы и наук об окружающей среде;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способствовать формированию умений применять основные принципы и законы рационального природопользования и охраны окружающей среды в своей профессиональной деятельности; использовать методы экологических исследований для решения задач профессиональной деятельности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right" w:pos="9639" w:leader="underscore"/>
        </w:tabs>
        <w:spacing w:lineRule="auto" w:line="240" w:before="0" w:after="0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обеспечить готовность к профессиональному самосовершенствованию и  саморазвитию  творческого потенциала, профессионального мастерства.</w:t>
      </w:r>
    </w:p>
    <w:p>
      <w:pPr>
        <w:pStyle w:val="ListParagraph"/>
        <w:tabs>
          <w:tab w:val="clear" w:pos="708"/>
          <w:tab w:val="right" w:pos="9356" w:leader="underscore"/>
        </w:tabs>
        <w:spacing w:lineRule="auto" w:line="240" w:before="0" w:after="0"/>
        <w:ind w:left="0" w:firstLine="68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/>
        <w:ind w:left="993" w:hanging="285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практики «Научно-исследовательская работа», соотнесенных с планируемыми результатами освоения ОПОП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29"/>
        <w:gridCol w:w="5871"/>
        <w:gridCol w:w="1855"/>
      </w:tblGrid>
      <w:tr>
        <w:trPr>
          <w:trHeight w:val="385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200"/>
              <w:contextualSpacing/>
              <w:jc w:val="center"/>
              <w:rPr>
                <w:rFonts w:ascii="Times New Roman" w:hAnsi="Times New Roman"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ОПК-2.2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Способен применять базовые методы экологических исследований для решения задач профессиональной деятельности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ОПК-3.2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  <w:t>ОПК-6</w:t>
            </w:r>
          </w:p>
        </w:tc>
        <w:tc>
          <w:tcPr>
            <w:tcW w:w="5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ОПК 6.1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 6.2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/>
        <w:ind w:left="993" w:hanging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Место практики «Научно-исследовательская работа» в структуре ОПОП бакалавриата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Практика «Научно-исследовательская работа» является обязательным элементом в структуре ОПОП по направлению подготовки 05.03.06 Экология и природопользование, отвечающим за обобщение и конкретизацию научно-теоретических и методологических знаний, полученных студентами в ходе изучения теоретических основ дисциплин, входящих в модули «Основы экологии и природопользования», «Биоэкология и охрана окружающей среды», «Социальная экология и экология человека», «Исследования и обработка информации в природопользовании», а также дисциплин «Оценка воздействия на окружающую среду», «Правовые основы природопользования и охраны окружающей среды», «Планирование и организация научно-экологических исследований», «Экологическое проектирование».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действия. 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Научно-методологические знания и практические навыки, полученные студентами при выполнении научно-исследовательской работы, повышают эффективность освоения дисциплин, заложенных в основу модуля «Прикладная экология».</w:t>
      </w:r>
    </w:p>
    <w:p>
      <w:pPr>
        <w:pStyle w:val="Normal"/>
        <w:spacing w:lineRule="auto" w:line="26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Профессиональные и научно-исследовательские компетенции, приобретаемые в ходе научно-исследовательской работы, необходимы для прохождения практик, выполнения выпускной квалификационной работы и подготовки к ее защите, а также для успешной работы в профессиональной деятельности.</w:t>
      </w:r>
    </w:p>
    <w:p>
      <w:pPr>
        <w:pStyle w:val="ListParagraph"/>
        <w:suppressAutoHyphens w:val="true"/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hd w:val="clear" w:color="auto" w:fill="FFFFFF"/>
        <w:spacing w:lineRule="auto" w:line="240"/>
        <w:ind w:left="993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hd w:val="clear" w:color="auto" w:fill="FFFFFF"/>
        <w:spacing w:lineRule="auto" w:line="240"/>
        <w:ind w:left="993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993" w:hanging="283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 (</w:t>
      </w:r>
      <w:r>
        <w:rPr>
          <w:rFonts w:ascii="Times New Roman" w:hAnsi="Times New Roman"/>
          <w:b/>
          <w:bCs/>
          <w:i/>
          <w:sz w:val="24"/>
          <w:szCs w:val="24"/>
        </w:rPr>
        <w:t>Научно-исследовательская работа</w:t>
      </w:r>
      <w:r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Форма проведения практики – дискретно по видам практик.</w:t>
      </w:r>
    </w:p>
    <w:p>
      <w:pPr>
        <w:pStyle w:val="Normal"/>
        <w:tabs>
          <w:tab w:val="clear" w:pos="708"/>
          <w:tab w:val="left" w:pos="993" w:leader="none"/>
        </w:tabs>
        <w:suppressAutoHyphens w:val="true"/>
        <w:spacing w:lineRule="auto" w:line="240" w:before="0" w:after="0"/>
        <w:ind w:left="70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Способ проведения практики – стационарная / выездная.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993" w:hanging="283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Структура и содержание учебной (</w:t>
      </w:r>
      <w:r>
        <w:rPr>
          <w:rFonts w:ascii="Times New Roman" w:hAnsi="Times New Roman"/>
          <w:b/>
          <w:bCs/>
          <w:i/>
          <w:sz w:val="24"/>
          <w:szCs w:val="24"/>
        </w:rPr>
        <w:t>научно-исследовательская работа</w:t>
      </w:r>
      <w:r>
        <w:rPr>
          <w:rFonts w:ascii="Times New Roman" w:hAnsi="Times New Roman"/>
          <w:b/>
          <w:bCs/>
          <w:sz w:val="24"/>
          <w:szCs w:val="24"/>
        </w:rPr>
        <w:t>) практики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9646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3"/>
        <w:gridCol w:w="4399"/>
        <w:gridCol w:w="852"/>
        <w:gridCol w:w="1392"/>
        <w:gridCol w:w="1277"/>
        <w:gridCol w:w="1132"/>
      </w:tblGrid>
      <w:tr>
        <w:trPr>
          <w:trHeight w:val="855" w:hRule="atLeast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4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</w:tr>
      <w:tr>
        <w:trPr>
          <w:trHeight w:val="557" w:hRule="atLeast"/>
        </w:trPr>
        <w:tc>
          <w:tcPr>
            <w:tcW w:w="59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0"/>
                <w:lang w:eastAsia="ar-SA"/>
              </w:rPr>
            </w:r>
          </w:p>
        </w:tc>
        <w:tc>
          <w:tcPr>
            <w:tcW w:w="439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i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i/>
                <w:iCs/>
                <w:szCs w:val="24"/>
                <w:lang w:eastAsia="ar-SA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636" w:leader="none"/>
                <w:tab w:val="left" w:pos="859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Самостоя тельная работа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lang w:eastAsia="ar-SA"/>
              </w:rPr>
            </w:pPr>
            <w:r>
              <w:rPr>
                <w:rFonts w:eastAsia="Times New Roman" w:ascii="Times New Roman" w:hAnsi="Times New Roman"/>
                <w:lang w:eastAsia="ar-SA"/>
              </w:rPr>
              <w:t>Общая трудоемкость в часах</w:t>
            </w:r>
          </w:p>
        </w:tc>
      </w:tr>
      <w:tr>
        <w:trPr>
          <w:trHeight w:val="996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1. Организационный этап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Cs w:val="24"/>
                <w:lang w:eastAsia="ar-SA"/>
              </w:rPr>
              <w:t>5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2. Выбор и обоснование темы НИР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27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2.1. Выбор и обоснование актуальности темы исследования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7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2.2. Формулировка структурных элементов введения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5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2.3. Подбор и изучение основных литературных источников  по теме НИР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15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3. Практическая часть НИР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64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3.1 Планирование методов научного исследования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3.2  Проведение исследования, анализ основных результатов и положений по теме исследования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45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3.3. Оформление результатов НИР согласно требованиям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13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9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/>
                <w:b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Cs w:val="24"/>
                <w:lang w:eastAsia="ar-SA"/>
              </w:rPr>
              <w:t>Раздел 4. Подготовка отчёта по практике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12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4.1 Подготовка отчёта по практике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8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Тема 4.2 Итоговая конференция по результатам НИР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4</w:t>
            </w:r>
          </w:p>
        </w:tc>
      </w:tr>
      <w:tr>
        <w:trPr>
          <w:trHeight w:val="23" w:hRule="atLeast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firstLine="1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ИТОГО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182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284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hanging="182"/>
              <w:jc w:val="right"/>
              <w:rPr>
                <w:rFonts w:ascii="Times New Roman" w:hAnsi="Times New Roman" w:eastAsia="Times New Roman"/>
                <w:bCs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Cs w:val="24"/>
                <w:lang w:eastAsia="ar-SA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Матвеева А.В.., к.пед.н., доцент кафедры экологического образования и рационального природопользования НГПУ им. к. Минина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6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link w:val="a3"/>
    <w:uiPriority w:val="99"/>
    <w:qFormat/>
    <w:locked/>
    <w:rsid w:val="00884a2d"/>
    <w:rPr>
      <w:rFonts w:ascii="Calibri" w:hAnsi="Calibri" w:eastAsia="Calibri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4"/>
    <w:uiPriority w:val="99"/>
    <w:qFormat/>
    <w:rsid w:val="006f59a4"/>
    <w:pPr>
      <w:spacing w:before="0" w:after="200"/>
      <w:ind w:left="720" w:hanging="0"/>
      <w:contextualSpacing/>
    </w:pPr>
    <w:rPr/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LibreOffice/6.4.2.2$Windows_x86 LibreOffice_project/4e471d8c02c9c90f512f7f9ead8875b57fcb1ec3</Application>
  <Pages>3</Pages>
  <Words>635</Words>
  <Characters>4749</Characters>
  <CharactersWithSpaces>5275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2021-01-25T11:29:00Z</dcterms:created>
  <dc:creator>user</dc:creator>
  <dc:description/>
  <dc:language>ru-RU</dc:language>
  <cp:lastModifiedBy/>
  <dcterms:modified xsi:type="dcterms:W3CDTF">2021-06-01T12:52:01Z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