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caps/>
          <w:sz w:val="24"/>
          <w:szCs w:val="24"/>
          <w:u w:val="none"/>
          <w:lang w:eastAsia="ru-RU"/>
        </w:rPr>
        <w:t>«</w:t>
      </w:r>
      <w:r>
        <w:rPr>
          <w:rFonts w:eastAsia="Times New Roman" w:ascii="Times New Roman" w:hAnsi="Times New Roman"/>
          <w:b/>
          <w:bCs/>
          <w:u w:val="none"/>
          <w:lang w:eastAsia="ru-RU"/>
        </w:rPr>
        <w:t>ЕСТЕСТВЕННОНАУЧНЫЕ  ОСНОВЫ  ПРОФЕССИОНАЛЬНОЙ  ДЕЯТЕЛЬНОСТИ</w:t>
      </w:r>
      <w:r>
        <w:rPr>
          <w:rFonts w:eastAsia="Times New Roman" w:ascii="Times New Roman" w:hAnsi="Times New Roman"/>
          <w:b/>
          <w:bCs/>
          <w:cap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 xml:space="preserve">по направлению подготовки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 xml:space="preserve">профилю подготовки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«Экологический менеджмент и аудит»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бакалавр</w:t>
      </w: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предназначен для студентов, обучающихся по направлению подготовки: 05.03.06.  «Экология и природопользование», профиль «Экологический менеджмент и аудит», очной формы обучения. При проектировании модуля были использованы системный, компетентностно-деятельностный, личностно-ориентированный и культурологические подходы.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создать условия для развития личностных качеств и </w:t>
      </w:r>
      <w:r>
        <w:rPr>
          <w:rFonts w:ascii="Times New Roman" w:hAnsi="Times New Roman"/>
          <w:color w:val="000000"/>
          <w:sz w:val="24"/>
          <w:szCs w:val="24"/>
        </w:rPr>
        <w:t>формирования общекультурных и общепрофессиональных компетенций на основе фундаментальных наук естественнонаучного цикла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Web"/>
        <w:spacing w:lineRule="auto" w:line="276" w:beforeAutospacing="0" w:before="0" w:afterAutospacing="0" w:after="0"/>
        <w:ind w:left="502" w:hanging="0"/>
        <w:contextualSpacing/>
        <w:jc w:val="both"/>
        <w:rPr/>
      </w:pPr>
      <w:r>
        <w:rPr/>
        <w:t xml:space="preserve">1. способствовать овладению студентами современными представлениями о становлении и развитии естественнонаучных основ экологического знания, их иерархии и структуре знаний, методах исследования, современных проблемах; </w:t>
      </w:r>
    </w:p>
    <w:p>
      <w:pPr>
        <w:pStyle w:val="NormalWeb"/>
        <w:spacing w:lineRule="auto" w:line="276" w:beforeAutospacing="0" w:before="0" w:afterAutospacing="0" w:after="0"/>
        <w:ind w:left="502" w:hanging="0"/>
        <w:contextualSpacing/>
        <w:jc w:val="both"/>
        <w:rPr/>
      </w:pPr>
      <w:r>
        <w:rPr/>
        <w:t>2. способствовать развитию практических навыков, формируемых естественнонаучными дисциплинами и создавать условия для их использования в решении проблем экологии и природопользования;</w:t>
      </w:r>
    </w:p>
    <w:p>
      <w:pPr>
        <w:pStyle w:val="NormalWeb"/>
        <w:spacing w:lineRule="auto" w:line="276" w:beforeAutospacing="0" w:before="0" w:afterAutospacing="0" w:after="0"/>
        <w:ind w:left="502" w:hanging="0"/>
        <w:contextualSpacing/>
        <w:jc w:val="both"/>
        <w:rPr/>
      </w:pPr>
      <w:r>
        <w:rPr/>
        <w:t xml:space="preserve">3. создать условия для овладения студентами навыками работы с различными диагностическими приборами, </w:t>
      </w:r>
    </w:p>
    <w:p>
      <w:pPr>
        <w:pStyle w:val="NormalWeb"/>
        <w:spacing w:lineRule="auto" w:line="276" w:beforeAutospacing="0" w:before="0" w:afterAutospacing="0" w:after="0"/>
        <w:ind w:left="502" w:hanging="0"/>
        <w:contextualSpacing/>
        <w:jc w:val="both"/>
        <w:rPr>
          <w:b/>
          <w:b/>
        </w:rPr>
      </w:pPr>
      <w:r>
        <w:rPr/>
        <w:t xml:space="preserve">4. способствовать формированию у студентов экологической культуры как базовой 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модуля: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ru-RU"/>
        </w:rPr>
        <w:t>ОПК-1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Способен применять базовые знания фундаментальных разделов наук о Земле, естественно-научного и математического циклов при решении задач в области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ru-RU"/>
        </w:rPr>
        <w:t>ОПК-2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ru-RU"/>
        </w:rPr>
        <w:t>ПК-1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5"/>
        <w:gridCol w:w="2253"/>
        <w:gridCol w:w="2335"/>
        <w:gridCol w:w="2133"/>
        <w:gridCol w:w="1938"/>
      </w:tblGrid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ОПК - 1.1.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ОПК - 1.2.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Способен применять базовые знания фундаментальных разделов наук о Земле  математического цикла при решении задач в области экологии и природопользования;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ПК.1.1.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землеведения, ландшафтоведения, ресурсоведения, регионального природопользования, картографии,  геохимии.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ПК.1.2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. способность решать глобальные и региональные геоэкологические проблемы, действовать в интересах устойчивого развития.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лекция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Исследовательский метод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Опорные конспекты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Эссе, 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Кейс-задания 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Аннотированный каталог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>Вершинина И.В. к.б.н. доцент каф.экологического образования и рационального природопользования НГПУ им. К. Минина</w:t>
      </w:r>
      <w:r>
        <w:rPr>
          <w:rFonts w:eastAsia="Times New Roman" w:ascii="Times New Roman" w:hAnsi="Times New Roman"/>
          <w:i/>
          <w:sz w:val="24"/>
          <w:lang w:eastAsia="ru-RU"/>
        </w:rPr>
        <w:t xml:space="preserve"> </w:t>
      </w:r>
    </w:p>
    <w:p>
      <w:pPr>
        <w:pStyle w:val="Normal"/>
        <w:spacing w:lineRule="auto" w:line="36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 </w:t>
      </w:r>
    </w:p>
    <w:tbl>
      <w:tblPr>
        <w:tblW w:w="935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4"/>
      </w:tblGrid>
      <w:tr>
        <w:trPr/>
        <w:tc>
          <w:tcPr>
            <w:tcW w:w="9354" w:type="dxa"/>
            <w:tcBorders/>
          </w:tcPr>
          <w:p>
            <w:pPr>
              <w:pStyle w:val="Normal"/>
              <w:tabs>
                <w:tab w:val="clear" w:pos="708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Ханжина Е.В.к..п.н., доцент 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Трушкова М.А. к.б.н., доцент каф.биологии, химии и биолого-химического образования</w:t>
            </w:r>
          </w:p>
          <w:p>
            <w:pPr>
              <w:pStyle w:val="Normal"/>
              <w:tabs>
                <w:tab w:val="clear" w:pos="708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Пиманова Н.А. к.х.н., доцент каф.биологии, химии и биолого-химического образования</w:t>
            </w:r>
          </w:p>
          <w:p>
            <w:pPr>
              <w:pStyle w:val="Normal"/>
              <w:tabs>
                <w:tab w:val="clear" w:pos="708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tabs>
                <w:tab w:val="clear" w:pos="708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Вершинина И.В. к.б.н. доцент каф.экологического образования и рационального природопользования 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tabs>
                <w:tab w:val="clear" w:pos="708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Бадьин М.М. к.п.н. доцент каф.географии, географического и геоэкологического образования 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tabs>
                <w:tab w:val="clear" w:pos="708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Шевченко И.А. к.п.н. доцент каф.географии, географического и геоэкологического образования НГПУ им. К. Минина</w:t>
            </w:r>
          </w:p>
          <w:p>
            <w:pPr>
              <w:pStyle w:val="Normal"/>
              <w:tabs>
                <w:tab w:val="clear" w:pos="708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Демидова Н.Н., д.п.н., доцент каф. каф.экологического образования и рационального природопользования НГПУ им. К. Минина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before="0" w:after="0"/>
        <w:ind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Место модуля в ОПОП: </w:t>
      </w:r>
      <w:r>
        <w:rPr>
          <w:rFonts w:ascii="Times New Roman" w:hAnsi="Times New Roman"/>
          <w:sz w:val="24"/>
          <w:szCs w:val="24"/>
        </w:rPr>
        <w:t>для всех предметных модулей данный модуль является базовым.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540 часов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/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15 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Физика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Химия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Биология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Общая экология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Геология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Биосфера Земли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История экологии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Практикум по минералогии и петрографии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История географии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Экзамен по модулю "Естественнонаучные основы профессиональной деятельности"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/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19587062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C21EE-23DF-4858-8F73-164FB541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LibreOffice/6.4.2.2$Windows_x86 LibreOffice_project/4e471d8c02c9c90f512f7f9ead8875b57fcb1ec3</Application>
  <Pages>4</Pages>
  <Words>519</Words>
  <Characters>4124</Characters>
  <CharactersWithSpaces>4584</CharactersWithSpaces>
  <Paragraphs>86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2021-03-28T11:51:00Z</dcterms:created>
  <dc:creator>User</dc:creator>
  <dc:description/>
  <dc:language>ru-RU</dc:language>
  <cp:lastModifiedBy/>
  <cp:lastPrinted>2018-12-14T12:13:00Z</cp:lastPrinted>
  <dcterms:modified xsi:type="dcterms:W3CDTF">2021-03-28T18:56:55Z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