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КЛАССИЧЕСКАЯ МАТЕМАТИКА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 44.03.05 Педагогическое образование (с двумя профилями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подготовки)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«Математика и Физика»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8 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Классическая математика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 двумя профилями подготовки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22 февраля 2018г. № 125;  </w:t>
      </w:r>
    </w:p>
    <w:p>
      <w:pPr>
        <w:pStyle w:val="ListParagraph"/>
        <w:numPr>
          <w:ilvl w:val="0"/>
          <w:numId w:val="3"/>
        </w:numPr>
        <w:spacing w:lineRule="auto" w:line="240" w:before="120" w:after="12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 xml:space="preserve">профиль «Математика и </w:t>
      </w:r>
      <w:r>
        <w:rPr>
          <w:rFonts w:ascii="Times New Roman" w:hAnsi="Times New Roman"/>
          <w:sz w:val="24"/>
          <w:szCs w:val="24"/>
        </w:rPr>
        <w:t>Физика</w:t>
      </w:r>
      <w:r>
        <w:rPr>
          <w:rFonts w:ascii="Times New Roman" w:hAnsi="Times New Roman"/>
          <w:sz w:val="24"/>
          <w:szCs w:val="24"/>
        </w:rPr>
        <w:t>», утвержденного Ученым Советом вуза от 25.02.2021, протокол № 6.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4"/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18"/>
        <w:gridCol w:w="3934"/>
      </w:tblGrid>
      <w:tr>
        <w:trPr/>
        <w:tc>
          <w:tcPr>
            <w:tcW w:w="5918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93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918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Барбашова Г.Л., доцент</w:t>
            </w:r>
          </w:p>
        </w:tc>
        <w:tc>
          <w:tcPr>
            <w:tcW w:w="393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360" w:before="0" w:after="0"/>
              <w:ind w:right="13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физики, математики и физико-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м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атематического образования</w:t>
            </w:r>
          </w:p>
        </w:tc>
      </w:tr>
      <w:tr>
        <w:trPr/>
        <w:tc>
          <w:tcPr>
            <w:tcW w:w="5918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Казнина О.В., доцент</w:t>
            </w:r>
          </w:p>
        </w:tc>
        <w:tc>
          <w:tcPr>
            <w:tcW w:w="393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360" w:before="0" w:after="0"/>
              <w:ind w:right="13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физики, математики и физико-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м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  <w:lang w:eastAsia="ru-RU"/>
              </w:rPr>
              <w:t>атематического образования</w:t>
            </w:r>
          </w:p>
        </w:tc>
      </w:tr>
    </w:tbl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bookmarkStart w:id="0" w:name="__DdeLink__2362_2918635681"/>
      <w:r>
        <w:rPr>
          <w:rFonts w:eastAsia="Times New Roman" w:ascii="Times New Roman" w:hAnsi="Times New Roman"/>
          <w:sz w:val="24"/>
          <w:szCs w:val="24"/>
        </w:rPr>
        <w:t>физики, математики и физико-</w:t>
      </w:r>
      <w:r>
        <w:rPr>
          <w:rFonts w:eastAsia="Times New Roman" w:ascii="Times New Roman" w:hAnsi="Times New Roman"/>
          <w:sz w:val="24"/>
          <w:szCs w:val="24"/>
        </w:rPr>
        <w:t>м</w:t>
      </w:r>
      <w:r>
        <w:rPr>
          <w:rFonts w:eastAsia="Times New Roman" w:ascii="Times New Roman" w:hAnsi="Times New Roman"/>
          <w:sz w:val="24"/>
          <w:szCs w:val="24"/>
        </w:rPr>
        <w:t>атематического образования</w:t>
      </w:r>
      <w:bookmarkEnd w:id="0"/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(протокол № 11 от 11.01. 2021г.)</w:t>
      </w:r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 .4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 ………….. 5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модуля……………………………………....................8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 …………. 9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 ……….....10</w:t>
      </w:r>
    </w:p>
    <w:p>
      <w:pPr>
        <w:pStyle w:val="Normal"/>
        <w:numPr>
          <w:ilvl w:val="1"/>
          <w:numId w:val="2"/>
        </w:numPr>
        <w:spacing w:before="0" w:after="0"/>
        <w:ind w:left="0" w:firstLine="709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«Математичекий анализ (Ряды)»   …………….….10</w:t>
      </w:r>
    </w:p>
    <w:p>
      <w:pPr>
        <w:pStyle w:val="Normal"/>
        <w:numPr>
          <w:ilvl w:val="1"/>
          <w:numId w:val="2"/>
        </w:numPr>
        <w:spacing w:before="0" w:after="0"/>
        <w:ind w:left="0" w:firstLine="709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«Дифференциальные уравнения» ……… ...............15</w:t>
      </w:r>
    </w:p>
    <w:p>
      <w:pPr>
        <w:pStyle w:val="Normal"/>
        <w:numPr>
          <w:ilvl w:val="1"/>
          <w:numId w:val="2"/>
        </w:numPr>
        <w:spacing w:before="0" w:after="0"/>
        <w:ind w:left="0" w:firstLine="709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«Линии второго порядка»………………………….19</w:t>
      </w:r>
    </w:p>
    <w:p>
      <w:pPr>
        <w:pStyle w:val="Normal"/>
        <w:numPr>
          <w:ilvl w:val="0"/>
          <w:numId w:val="2"/>
        </w:numPr>
        <w:spacing w:before="0" w:after="0"/>
        <w:contextualSpacing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практики   (не предусмотрена)…………………………………………….</w:t>
      </w:r>
    </w:p>
    <w:p>
      <w:pPr>
        <w:pStyle w:val="Normal"/>
        <w:numPr>
          <w:ilvl w:val="0"/>
          <w:numId w:val="2"/>
        </w:numPr>
        <w:spacing w:before="0" w:after="0"/>
        <w:contextualSpacing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………………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………….. ………………24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«Классическая математика»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 (с двумя профилями подготовки). Адресную группу модуля составляют обучающиеся по указанному направлению подготовки по профилю «Математика и Экономика».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«Классическая математика»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«Классическая математика» выбран системный, деятельностный, личностно-ориентированный и компетентностный подходы.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математических и компьютерных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 (с двумя профилями подготовки),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4"/>
        </w:numPr>
        <w:tabs>
          <w:tab w:val="left" w:pos="1134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>
      <w:pPr>
        <w:pStyle w:val="ListParagraph"/>
        <w:numPr>
          <w:ilvl w:val="0"/>
          <w:numId w:val="4"/>
        </w:numPr>
        <w:tabs>
          <w:tab w:val="left" w:pos="1134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>
      <w:pPr>
        <w:pStyle w:val="ListParagraph"/>
        <w:numPr>
          <w:ilvl w:val="0"/>
          <w:numId w:val="4"/>
        </w:numPr>
        <w:tabs>
          <w:tab w:val="left" w:pos="1134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>
      <w:pPr>
        <w:pStyle w:val="ListParagraph"/>
        <w:numPr>
          <w:ilvl w:val="0"/>
          <w:numId w:val="4"/>
        </w:numPr>
        <w:tabs>
          <w:tab w:val="left" w:pos="1134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123" w:leader="none"/>
          <w:tab w:val="left" w:pos="1680" w:leader="none"/>
        </w:tabs>
        <w:spacing w:before="0"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ListParagraph"/>
        <w:spacing w:lineRule="auto" w:line="276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>
      <w:pPr>
        <w:pStyle w:val="ListParagraph"/>
        <w:spacing w:lineRule="auto" w:line="276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>
      <w:pPr>
        <w:pStyle w:val="ListParagraph"/>
        <w:spacing w:lineRule="auto" w:line="276" w:before="0" w:after="0"/>
        <w:ind w:left="1069" w:hanging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>
      <w:pPr>
        <w:pStyle w:val="Normal"/>
        <w:shd w:val="clear" w:color="auto" w:fill="FFFFFF"/>
        <w:tabs>
          <w:tab w:val="left" w:pos="1123" w:leader="none"/>
          <w:tab w:val="left" w:pos="1680" w:leader="none"/>
        </w:tabs>
        <w:spacing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val="04a0"/>
      </w:tblPr>
      <w:tblGrid>
        <w:gridCol w:w="922"/>
        <w:gridCol w:w="2449"/>
        <w:gridCol w:w="1652"/>
        <w:gridCol w:w="2192"/>
        <w:gridCol w:w="2422"/>
      </w:tblGrid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УК.1.1, УК.1.2,УК.1.5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BodyTextIndent2"/>
              <w:spacing w:lineRule="auto" w:line="240" w:before="0" w:after="0"/>
              <w:ind w:left="0" w:hanging="0"/>
              <w:rPr/>
            </w:pPr>
            <w:r>
              <w:rPr/>
              <w:t xml:space="preserve">Метод  профессионального портфолио, </w:t>
            </w:r>
          </w:p>
          <w:p>
            <w:pPr>
              <w:pStyle w:val="Normal"/>
              <w:tabs>
                <w:tab w:val="left" w:pos="160" w:leader="none"/>
                <w:tab w:val="left" w:pos="41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исследовательский.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3) Тест</w:t>
            </w:r>
          </w:p>
        </w:tc>
      </w:tr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before="0" w:after="0"/>
              <w:ind w:lef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ind w:left="34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УК.1.1,  УК.1.2,УК.1.5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5"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исследовательский.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ind w:left="34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УК.1.1,  УК.1.2,УК.1.5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5"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>
            <w:pPr>
              <w:pStyle w:val="Normal"/>
              <w:tabs>
                <w:tab w:val="left" w:pos="176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ind w:left="34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УК.1.1,  УК.1.2,УК.1.5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исследовательский.</w:t>
            </w:r>
          </w:p>
          <w:p>
            <w:pPr>
              <w:pStyle w:val="Normal"/>
              <w:tabs>
                <w:tab w:val="left" w:pos="176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Разноуровневая контрольная работа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lang w:eastAsia="ru-RU"/>
        </w:rPr>
        <w:t>Барбашова Г.Л., канд. пед. наук, доцент кафедры физики математики и математического образования НГПУ им. К. Минина.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ascii="Times New Roman" w:hAnsi="Times New Roman"/>
          <w:sz w:val="24"/>
          <w:lang w:eastAsia="ru-RU"/>
        </w:rPr>
        <w:t xml:space="preserve">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Казнина О.В., канд.физ.-мат.наук, доцент, доцент каф. математики и математического образования.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Образовательный модуль «Классическая математика» является самостоятельной частью ОПОП универсального бакалавриата по направлению подготовки 44.03.05 Педагогическое образование (с двумя профилями подготовки), обеспечивающий фундаментальную подготовку по профилю «Математика и Экономика»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и предваряет обучение по модулю «Дифференциальная геометрия»,   «Проективная геометрия».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технологии», «Основы математики».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1" w:type="dxa"/>
          <w:bottom w:w="0" w:type="dxa"/>
          <w:right w:w="40" w:type="dxa"/>
        </w:tblCellMar>
        <w:tblLook w:val="0000"/>
      </w:tblPr>
      <w:tblGrid>
        <w:gridCol w:w="7420"/>
        <w:gridCol w:w="2216"/>
      </w:tblGrid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288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 xml:space="preserve">/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355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144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 xml:space="preserve"> /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>
        <w:trPr>
          <w:trHeight w:val="428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144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>
        <w:trPr>
          <w:trHeight w:val="352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418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ind w:left="502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ind w:left="1069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КЛАССИЧЕСКАЯ МАТЕМАТИКА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5"/>
        <w:gridCol w:w="417"/>
        <w:gridCol w:w="3275"/>
        <w:gridCol w:w="3"/>
        <w:gridCol w:w="800"/>
        <w:gridCol w:w="2"/>
        <w:gridCol w:w="1507"/>
        <w:gridCol w:w="4"/>
        <w:gridCol w:w="1395"/>
        <w:gridCol w:w="1"/>
        <w:gridCol w:w="1"/>
        <w:gridCol w:w="975"/>
        <w:gridCol w:w="3"/>
        <w:gridCol w:w="2"/>
        <w:gridCol w:w="1392"/>
        <w:gridCol w:w="3"/>
        <w:gridCol w:w="2"/>
        <w:gridCol w:w="1114"/>
        <w:gridCol w:w="2"/>
        <w:gridCol w:w="1"/>
        <w:gridCol w:w="1253"/>
        <w:gridCol w:w="2"/>
        <w:gridCol w:w="1"/>
        <w:gridCol w:w="1607"/>
      </w:tblGrid>
      <w:tr>
        <w:trPr>
          <w:trHeight w:val="302" w:hRule="atLeast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69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69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8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39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0"/>
                <w:szCs w:val="20"/>
                <w:lang w:eastAsia="ru-RU"/>
              </w:rPr>
              <w:t>КМ 08.01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Математичсекий анализ (Ряды)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>
        <w:trPr/>
        <w:tc>
          <w:tcPr>
            <w:tcW w:w="1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0"/>
                <w:szCs w:val="20"/>
                <w:lang w:eastAsia="ru-RU"/>
              </w:rPr>
              <w:t>КМ 08.02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Дифференциальные уравнения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зачет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>
        <w:trPr/>
        <w:tc>
          <w:tcPr>
            <w:tcW w:w="1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0"/>
                <w:szCs w:val="20"/>
                <w:lang w:eastAsia="ru-RU"/>
              </w:rPr>
              <w:t>КМ 08.03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Линии второго порядка 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Контр.раб.</w:t>
            </w:r>
          </w:p>
        </w:tc>
        <w:tc>
          <w:tcPr>
            <w:tcW w:w="1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>
        <w:trPr/>
        <w:tc>
          <w:tcPr>
            <w:tcW w:w="1456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Spacing"/>
              <w:ind w:left="360" w:hanging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2.Аттестация по модулю</w:t>
            </w:r>
          </w:p>
        </w:tc>
      </w:tr>
      <w:tr>
        <w:trPr>
          <w:trHeight w:val="70" w:hRule="atLeast"/>
        </w:trPr>
        <w:tc>
          <w:tcPr>
            <w:tcW w:w="1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К.М.08.04(К)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по модулю "Классическая математика"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36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Экзамен</w:t>
            </w:r>
          </w:p>
        </w:tc>
        <w:tc>
          <w:tcPr>
            <w:tcW w:w="1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1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8</w:t>
            </w:r>
          </w:p>
        </w:tc>
        <w:tc>
          <w:tcPr>
            <w:tcW w:w="1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ОР1,</w:t>
            </w:r>
          </w:p>
          <w:p>
            <w:pPr>
              <w:pStyle w:val="Normal"/>
              <w:tabs>
                <w:tab w:val="left" w:pos="814" w:leader="none"/>
              </w:tabs>
              <w:spacing w:before="0" w:after="20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ОР2</w:t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418" w:right="851" w:header="0" w:top="567" w:footer="709" w:bottom="766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>
      <w:pPr>
        <w:pStyle w:val="ListParagraph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textAlignment w:val="baseline"/>
        <w:rPr/>
      </w:pPr>
      <w:r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5">
        <w:r>
          <w:rPr>
            <w:rStyle w:val="ListLabel23"/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numPr>
          <w:ilvl w:val="0"/>
          <w:numId w:val="5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>
      <w:pPr>
        <w:pStyle w:val="Normal"/>
        <w:numPr>
          <w:ilvl w:val="0"/>
          <w:numId w:val="5"/>
        </w:numPr>
        <w:tabs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numPr>
          <w:ilvl w:val="0"/>
          <w:numId w:val="5"/>
        </w:numPr>
        <w:tabs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numPr>
          <w:ilvl w:val="0"/>
          <w:numId w:val="5"/>
        </w:numPr>
        <w:tabs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>
      <w:pPr>
        <w:pStyle w:val="Normal"/>
        <w:spacing w:lineRule="auto" w:line="480" w:before="0" w:after="120"/>
        <w:jc w:val="both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>Математический анали(Ряды)»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numPr>
          <w:ilvl w:val="0"/>
          <w:numId w:val="6"/>
        </w:numPr>
        <w:tabs>
          <w:tab w:val="left" w:pos="720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>
      <w:pPr>
        <w:pStyle w:val="Normal"/>
        <w:spacing w:lineRule="auto" w:line="240" w:before="0" w:after="0"/>
        <w:ind w:left="-360" w:firstLine="108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Учебная программа  дисциплины «Математический анализ (Ряды)» представляет собой набор  материалов, выражающих требования к содержанию, методическому сопровождению и организации учебного процесса в рамках модуля  «Классическая математика».</w:t>
      </w:r>
    </w:p>
    <w:p>
      <w:pPr>
        <w:pStyle w:val="Normal"/>
        <w:spacing w:lineRule="auto" w:line="240" w:before="0" w:after="0"/>
        <w:ind w:left="-360" w:firstLine="108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«Математический анализ (Ряды)»: планами, тематикой проведения практических занятий, рейтинг-планами, рекомендациями, требованиями и контрольными вопросами (экзаменационными, зачетными), тематикой, рекомендациями и требованиями к выполнению курсовых работ. </w:t>
      </w:r>
    </w:p>
    <w:p>
      <w:pPr>
        <w:pStyle w:val="Normal"/>
        <w:spacing w:lineRule="auto" w:line="240" w:before="0" w:after="0"/>
        <w:ind w:left="-360" w:firstLine="108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Учебная программа   дисциплины «Функциональные ряды» является динамичным инструментом, корректируемым в соответствии с нормативными требованиями, практикой его реализации.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Дисциплина  относится к </w:t>
      </w:r>
      <w:r>
        <w:rPr>
          <w:rFonts w:ascii="Times New Roman" w:hAnsi="Times New Roman"/>
          <w:sz w:val="24"/>
          <w:szCs w:val="24"/>
        </w:rPr>
        <w:t xml:space="preserve">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rPr/>
        <w:t>»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. </w:t>
      </w:r>
    </w:p>
    <w:p>
      <w:pPr>
        <w:pStyle w:val="Normal"/>
        <w:spacing w:lineRule="auto" w:line="240" w:before="0" w:after="0"/>
        <w:ind w:firstLine="53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Для освоения дисциплины студенты используют знания, умения, навыки, способы деятельности и установки, полученные и сформированные в ходе изучения следующих дисциплин: «Алгебра», «Геометрия», «Математический анализ».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Сформированные  при изучении дисциплины «Математический анализ (Ряды)» компетенции необходимы для последующего изучения дисциплин «Теория алгоритмов», «Теория функций комплексного переменного», для использования в последующей профессиональной деятельности.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формирование у студентов систематизированных знаний и умений по теме числовые и функциональные ряды, функции нескольких переменных и ее роли в системе математических наук с учетом содержательной специфики предмета «Алгебра и начала анализа» в общеобразовательной школе.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Задачи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формировать основные знания, умения и навыки, применяемые при исследовании сходимости рядов и вычислении сумм рядов, при вычислении частных производных и криволинейных и двойных интегралов;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систематизировать современные знания о рядах и их применении, о функциях нескольких переменных;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актуализировать знания школьного курса «Алгебра и начала анализа»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4a0"/>
      </w:tblPr>
      <w:tblGrid>
        <w:gridCol w:w="826"/>
        <w:gridCol w:w="2164"/>
        <w:gridCol w:w="1139"/>
        <w:gridCol w:w="2135"/>
        <w:gridCol w:w="1139"/>
        <w:gridCol w:w="2136"/>
      </w:tblGrid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математическом анализе и его приложениях 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2)Коллоквиум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Тест</w:t>
            </w:r>
          </w:p>
        </w:tc>
      </w:tr>
      <w:tr>
        <w:trPr>
          <w:trHeight w:val="331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before="0" w:after="200"/>
              <w:ind w:lef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ОР.2-2-1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-31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4a0"/>
      </w:tblPr>
      <w:tblGrid>
        <w:gridCol w:w="781"/>
        <w:gridCol w:w="6"/>
        <w:gridCol w:w="3772"/>
        <w:gridCol w:w="508"/>
        <w:gridCol w:w="796"/>
        <w:gridCol w:w="121"/>
        <w:gridCol w:w="788"/>
        <w:gridCol w:w="516"/>
        <w:gridCol w:w="787"/>
        <w:gridCol w:w="480"/>
        <w:gridCol w:w="805"/>
        <w:gridCol w:w="276"/>
      </w:tblGrid>
      <w:tr>
        <w:trPr>
          <w:trHeight w:val="203" w:hRule="atLeast"/>
        </w:trPr>
        <w:tc>
          <w:tcPr>
            <w:tcW w:w="78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п/п</w:t>
            </w:r>
          </w:p>
        </w:tc>
        <w:tc>
          <w:tcPr>
            <w:tcW w:w="42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22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Самостоя-</w:t>
            </w:r>
          </w:p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тельная работа</w:t>
            </w:r>
          </w:p>
        </w:tc>
        <w:tc>
          <w:tcPr>
            <w:tcW w:w="108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ВВсего часов по дисциплине</w:t>
            </w:r>
          </w:p>
        </w:tc>
      </w:tr>
      <w:tr>
        <w:trPr>
          <w:trHeight w:val="555" w:hRule="atLeast"/>
        </w:trPr>
        <w:tc>
          <w:tcPr>
            <w:tcW w:w="78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8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</w:r>
          </w:p>
        </w:tc>
        <w:tc>
          <w:tcPr>
            <w:tcW w:w="2221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Аудиторная</w:t>
            </w:r>
          </w:p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работа</w:t>
            </w:r>
          </w:p>
        </w:tc>
        <w:tc>
          <w:tcPr>
            <w:tcW w:w="126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</w:r>
          </w:p>
        </w:tc>
        <w:tc>
          <w:tcPr>
            <w:tcW w:w="108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78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8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Лекции</w:t>
            </w:r>
          </w:p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</w:r>
          </w:p>
        </w:tc>
        <w:tc>
          <w:tcPr>
            <w:tcW w:w="130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  <w:t>Практичсекие занятия</w:t>
            </w:r>
          </w:p>
        </w:tc>
        <w:tc>
          <w:tcPr>
            <w:tcW w:w="1267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</w:r>
          </w:p>
        </w:tc>
        <w:tc>
          <w:tcPr>
            <w:tcW w:w="1081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963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both"/>
              <w:rPr>
                <w:rFonts w:eastAsia="Times New Roman" w:cs="Calibri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Раздел 1. Числовые ряды</w:t>
            </w:r>
          </w:p>
        </w:tc>
      </w:tr>
      <w:tr>
        <w:trPr>
          <w:trHeight w:val="1" w:hRule="atLeast"/>
        </w:trPr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 xml:space="preserve">Знакоположительные ряды. 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Знакочередующиеся ряды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963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Функциональные ряды</w:t>
            </w:r>
          </w:p>
        </w:tc>
      </w:tr>
      <w:tr>
        <w:trPr>
          <w:trHeight w:val="1" w:hRule="atLeast"/>
        </w:trPr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Функциональные последовательности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Функциональные ряды. Область сходимости функционального ряда.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Равномерная сходимость функциональных рядов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</w:tr>
      <w:tr>
        <w:trPr>
          <w:trHeight w:val="357" w:hRule="atLeast"/>
        </w:trPr>
        <w:tc>
          <w:tcPr>
            <w:tcW w:w="9636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</w:rPr>
              <w:t>Раздел 3. Степенные ряды</w:t>
            </w:r>
          </w:p>
        </w:tc>
      </w:tr>
      <w:tr>
        <w:trPr>
          <w:trHeight w:val="357" w:hRule="atLeast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2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Степенные ряды. Область и интервал сходимости.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</w:tr>
      <w:tr>
        <w:trPr>
          <w:trHeight w:val="1408" w:hRule="atLeast"/>
        </w:trPr>
        <w:tc>
          <w:tcPr>
            <w:tcW w:w="4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4. Дифференциальное исчисление функций нескольких переменных.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4.1.Метрическое пространство. Определение. Примеры.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4.2. Последовательности в пространстве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eastAsia="Times New Roman" w:ascii="Times New Roman" w:hAnsi="Times New Roman"/>
                <w:sz w:val="24"/>
                <w:szCs w:val="24"/>
                <w:vertAlign w:val="superscript"/>
                <w:lang w:val="en-US" w:eastAsia="ru-RU"/>
              </w:rPr>
              <w:t>n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. Некоторые типы множеств в пространстве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R</w:t>
            </w:r>
            <w:r>
              <w:rPr>
                <w:rFonts w:eastAsia="Times New Roman" w:ascii="Times New Roman" w:hAnsi="Times New Roman"/>
                <w:sz w:val="24"/>
                <w:szCs w:val="24"/>
                <w:vertAlign w:val="superscript"/>
                <w:lang w:val="en-US" w:eastAsia="ru-RU"/>
              </w:rPr>
              <w:t>n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4.3.Функции нескольких переменных. График функции. Линии уровня.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4.4.Предел и непрерывность функции нескольких переменных.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4.5. Частные производные первого порядка. Дифференциал. Дифференцирование сложной функции. Частные производные высших порядков. Дифференциалы высших порядков. Экстремум функции нескольких переменных.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33" w:hanging="33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>
            <w:pPr>
              <w:pStyle w:val="Normal"/>
              <w:spacing w:before="0" w:after="0"/>
              <w:ind w:left="33" w:hanging="33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ind w:left="33" w:hanging="33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76" w:type="dxa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08" w:hRule="atLeast"/>
        </w:trPr>
        <w:tc>
          <w:tcPr>
            <w:tcW w:w="4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Раздел 5. Криволинейные интегралы первого  и второго рода.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5.1</w:t>
              <w:tab/>
              <w:t xml:space="preserve">Масса материальной кривой.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5.2</w:t>
              <w:tab/>
              <w:t xml:space="preserve">Определение криволинейного интеграла первого типа.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5.3</w:t>
              <w:tab/>
              <w:t>Сведение криволинейного интеграла первого типа к обыкновенному определенному интегралу.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5.4 Существование и вычисление криволинейного интеграла второго типа.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 Связь между криволинейными интегралами обоих типов.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33" w:hanging="33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76" w:type="dxa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2" w:hRule="atLeast"/>
        </w:trPr>
        <w:tc>
          <w:tcPr>
            <w:tcW w:w="4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6. Условия независимости криволинейного второго рода интеграла от пути интегрирования.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 Признак полного дифференциала.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 Интегралы по замкнутому контуру.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 Физические задачи.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6" w:type="dxa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2" w:hRule="atLeast"/>
        </w:trPr>
        <w:tc>
          <w:tcPr>
            <w:tcW w:w="4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7.Кратные интегралы.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7.1.Определение двойного интеграла. Критерий интегрируемости. Условия существования интеграла. Свойства кратного интеграла.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Сведение двойного интеграла к повторному. Замена переменной в двойном интеграле.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7.3 Формула Грина.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 Приложения кратных и криволинейных интегралов.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76" w:type="dxa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2" w:hRule="atLeast"/>
        </w:trPr>
        <w:tc>
          <w:tcPr>
            <w:tcW w:w="4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276" w:type="dxa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При изучении дисциплины рекомендуется применение проблемного обучения, тестирование, интерактивные технологии, модульно-рейтинговая технология обучения.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4a0"/>
      </w:tblPr>
      <w:tblGrid>
        <w:gridCol w:w="476"/>
        <w:gridCol w:w="1431"/>
        <w:gridCol w:w="1664"/>
        <w:gridCol w:w="1663"/>
        <w:gridCol w:w="1665"/>
        <w:gridCol w:w="1109"/>
        <w:gridCol w:w="832"/>
        <w:gridCol w:w="795"/>
      </w:tblGrid>
      <w:tr>
        <w:trPr>
          <w:trHeight w:val="600" w:hRule="atLeast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43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6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Самостоятельная работа №1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Контрольная работа №1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ОР.1-2-1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Самостоятельная работа №2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ОР.2-2-1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Домашняя самостоятельная работа № 1 «Приложения криволинейных и кратных интегралов»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Кудрявцев, Л.Д. Курс математического анализа: Учеб. для студентов вузов: Рек. М-вом образования РФ: В 3 т. Т.2: Дифференциальное и интегральное исчисление функции одной переменной / Л.Д.Кудрявцев. – 3- е изд., перераб. и доп. – М.: Дрофа, 2005. – 424 с.</w:t>
      </w:r>
    </w:p>
    <w:p>
      <w:pPr>
        <w:pStyle w:val="Normal"/>
        <w:keepNext w:val="true"/>
        <w:keepLines/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Кудрявцев, Л.Д. Курс математического анализа: Учеб. для студентов вузов: Рек. М-вом образования РФ: В 3 т. Т.3: Гармонический анализ. Элементы функционального анализа / Л.Д.Кудрявцев. – 5- е изд., перераб. и доп. – М.: Дрофа, 2006. – 351 с.</w:t>
      </w:r>
    </w:p>
    <w:p>
      <w:pPr>
        <w:pStyle w:val="Normal"/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Демидович Б.П. Сборник задач и упражнений по математическому анализу: Учеб. пособие для вузов / Б.П.Демиович. – М.: ООО «Астрель»: ООО «АСТ», 2007. – 558 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7"/>
        </w:numPr>
        <w:tabs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Фихтенгольц, Г.М.Основы математического анализа: Учеб. для студентов вузов: Рек. М-вом образования РФ: В 2 т. Т.2 / Г.М.Фихтенгольц. – 9-е изд, стереотип. – СПб.: Лань, 2008. – 463 с.</w:t>
      </w:r>
    </w:p>
    <w:p>
      <w:pPr>
        <w:pStyle w:val="Normal"/>
        <w:numPr>
          <w:ilvl w:val="0"/>
          <w:numId w:val="7"/>
        </w:numPr>
        <w:tabs>
          <w:tab w:val="left" w:pos="993" w:leader="none"/>
        </w:tabs>
        <w:spacing w:lineRule="auto" w:line="240" w:before="0" w:after="0"/>
        <w:ind w:left="0" w:firstLine="6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Виноградова И.А. Задачи и упражнения по математическому анализу: Учеб. пособие для студентов ун-тов и пед. вузов: Рек. МО РФ. Кн.2: Ряды, несобственные интегралы, кратные и поверхностные интегралы / И.А.Виноградова и др. – 2-е изд., перераб. – М.: Высш. шк., 2002. – 711 с.</w:t>
      </w:r>
    </w:p>
    <w:p>
      <w:pPr>
        <w:pStyle w:val="Normal"/>
        <w:numPr>
          <w:ilvl w:val="0"/>
          <w:numId w:val="7"/>
        </w:numPr>
        <w:tabs>
          <w:tab w:val="left" w:pos="993" w:leader="none"/>
        </w:tabs>
        <w:spacing w:lineRule="auto" w:line="240" w:before="0" w:after="0"/>
        <w:ind w:left="0" w:firstLine="6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Задачник по курсу математического анализа: Учеб. пособие для студентов заоч. отд-ний физ.-мат. фак. пединститутов: в 2-х частях. Ч.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/ под редакцией Н.Я. Виленкина. – М.: Просвещение, 1971. – 336 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 Берман Г.Н. Сборник задач по курсу математического анализа: Учеб. пособие / Г.Н.Берман. – 22-е изд., перераб. – СПб.: Профессия, 2006.- 432 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1. Барбашова Г.Л. Математический анализ: Исследование функций с помощью производной, построение графиков. Интегральное исчисление функций одной вещественной переменной. Числовые ряды: Практические занятия. – Н. Новгород: НГПУ, 2009 г.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before="0" w:after="0"/>
        <w:ind w:firstLine="708"/>
        <w:rPr/>
      </w:pPr>
      <w:r>
        <w:rPr>
          <w:rFonts w:ascii="Times New Roman" w:hAnsi="Times New Roman"/>
          <w:color w:val="222222"/>
          <w:sz w:val="24"/>
          <w:szCs w:val="24"/>
        </w:rPr>
        <w:t>1. Кудрявцев, Л.Д. Краткий курс математического анализа : учебник : в 2-х т. / Л.Д. Кудрявцев. - 3-е изд., перераб. - Москва : Физматлит, 2010. - Т. 2. Дифференциальное и интегральное исчисления функций многих переменных. Гармонический анализ. - 425 с. - ISBN 978-5-9221-0185-1 ; То же [Электронный ресурс]. - URL: </w:t>
      </w:r>
      <w:hyperlink r:id="rId6">
        <w:r>
          <w:rPr>
            <w:rStyle w:val="ListLabel24"/>
            <w:rFonts w:ascii="Times New Roman" w:hAnsi="Times New Roman"/>
            <w:color w:val="006CA1"/>
            <w:sz w:val="24"/>
            <w:szCs w:val="24"/>
            <w:u w:val="single"/>
          </w:rPr>
          <w:t>http://biblioclub.ru/index.php?page=book&amp;id=82818</w:t>
        </w:r>
      </w:hyperlink>
    </w:p>
    <w:p>
      <w:pPr>
        <w:pStyle w:val="Normal"/>
        <w:spacing w:before="0" w:after="0"/>
        <w:ind w:firstLine="708"/>
        <w:rPr/>
      </w:pPr>
      <w:r>
        <w:rPr/>
        <w:t xml:space="preserve">2. </w:t>
      </w:r>
      <w:r>
        <w:rPr>
          <w:rFonts w:ascii="Times New Roman" w:hAnsi="Times New Roman"/>
          <w:color w:val="222222"/>
          <w:sz w:val="24"/>
          <w:szCs w:val="24"/>
        </w:rPr>
        <w:t>Туганбаев, А.А. Функции нескольких переменных и кратные интегралы : учебное пособие / А.А. Туганбаев. - 3-е изд., стереотип. - Москва : Флинта, 2017. - 66 с. - ISBN 978-5-9765-1308-2 ; То же [Электронный ресурс]. - URL: </w:t>
      </w:r>
      <w:hyperlink r:id="rId7">
        <w:r>
          <w:rPr>
            <w:rStyle w:val="ListLabel24"/>
            <w:rFonts w:ascii="Times New Roman" w:hAnsi="Times New Roman"/>
            <w:color w:val="006CA1"/>
            <w:sz w:val="24"/>
            <w:szCs w:val="24"/>
            <w:u w:val="single"/>
          </w:rPr>
          <w:t>http://biblioclub.ru/index.php?page=book&amp;id=103834</w:t>
        </w:r>
      </w:hyperlink>
    </w:p>
    <w:p>
      <w:pPr>
        <w:pStyle w:val="Normal"/>
        <w:shd w:val="clear" w:color="auto" w:fill="FFFFFF"/>
        <w:spacing w:lineRule="exact" w:line="360" w:before="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6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1"/>
        <w:gridCol w:w="6418"/>
      </w:tblGrid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/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rPr/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5.2. ПРОГРАММА ДИСЦИПЛИНЫ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«Дифференциальные уравнения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tabs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программа дисциплины «Дифференциальные уравнения» в рамках модуля «Классическая математика» дает систематизированные современные знания в области  дифференциальных уравнений и их приложений.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Дифференциальные уравнения</w:t>
      </w:r>
      <w:r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rPr/>
        <w:t>».</w:t>
      </w:r>
    </w:p>
    <w:p>
      <w:pPr>
        <w:pStyle w:val="Normal"/>
        <w:tabs>
          <w:tab w:val="left" w:pos="1260" w:leader="none"/>
        </w:tabs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освоения дисциплины </w:t>
      </w:r>
      <w:r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Дифференциальные уравнения</w:t>
      </w:r>
      <w:r>
        <w:rPr>
          <w:rFonts w:ascii="Times New Roman" w:hAnsi="Times New Roman"/>
          <w:color w:val="1D1B11"/>
          <w:sz w:val="24"/>
          <w:szCs w:val="24"/>
        </w:rPr>
        <w:t>» обучающиеся используют знания, умения и виды деятельности, сформированные в процессе изучения дисциплин  «Математический анализ», «Алгебра», «Геометрия».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Освоение данной дисциплины является основой для последующего изучения дисциплин «Проективная геометрия», «Теория функций комплексного переменного». «Дифференциальная геометрия».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1D1B11"/>
          <w:sz w:val="24"/>
          <w:szCs w:val="24"/>
        </w:rPr>
        <w:t>формирование систематизированных знаний в области математического моделирования практических задач и их решения на основе классических методов и приемов решения дифференциальных уравнений.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1"/>
          <w:numId w:val="8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при исследовании и решении дифференциальных уравнений;</w:t>
      </w:r>
    </w:p>
    <w:p>
      <w:pPr>
        <w:pStyle w:val="Normal"/>
        <w:numPr>
          <w:ilvl w:val="1"/>
          <w:numId w:val="8"/>
        </w:numPr>
        <w:spacing w:lineRule="auto" w:line="240" w:before="0" w:after="0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систематизировать современные знания о дифференциальных уравнениях и их приложениях.</w:t>
      </w:r>
    </w:p>
    <w:p>
      <w:pPr>
        <w:pStyle w:val="Normal"/>
        <w:spacing w:lineRule="auto" w:line="360" w:before="0" w:after="0"/>
        <w:ind w:left="720" w:hanging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4.Образовательные результаты</w:t>
      </w:r>
    </w:p>
    <w:p>
      <w:pPr>
        <w:pStyle w:val="Normal"/>
        <w:spacing w:lineRule="auto" w:line="360" w:before="0" w:after="0"/>
        <w:ind w:left="1069" w:hanging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4a0"/>
      </w:tblPr>
      <w:tblGrid>
        <w:gridCol w:w="825"/>
        <w:gridCol w:w="2162"/>
        <w:gridCol w:w="1139"/>
        <w:gridCol w:w="2136"/>
        <w:gridCol w:w="1141"/>
        <w:gridCol w:w="2136"/>
      </w:tblGrid>
      <w:tr>
        <w:trPr>
          <w:trHeight w:val="385" w:hRule="atLeast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ОР.1-5-1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дифференциальных уравнениях и их приложениях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2)Коллоквиум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Тест</w:t>
            </w:r>
          </w:p>
        </w:tc>
      </w:tr>
      <w:tr>
        <w:trPr>
          <w:trHeight w:val="331" w:hRule="atLeast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before="0" w:after="200"/>
              <w:ind w:lef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ОР.2-5-1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9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456"/>
        <w:gridCol w:w="967"/>
        <w:gridCol w:w="1617"/>
        <w:gridCol w:w="1940"/>
        <w:gridCol w:w="1464"/>
      </w:tblGrid>
      <w:tr>
        <w:trPr>
          <w:cantSplit w:val="true"/>
        </w:trPr>
        <w:tc>
          <w:tcPr>
            <w:tcW w:w="3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4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разделам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</w:tr>
      <w:tr>
        <w:trPr>
          <w:trHeight w:val="941" w:hRule="atLeast"/>
        </w:trPr>
        <w:tc>
          <w:tcPr>
            <w:tcW w:w="34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9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Основные понятия теории обыкновенных дифференциальных уравнений. 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 Понятие дифференциального уравнения и его решения. Задача Коши.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История возникновения и развития теории дифференциальных уравнений.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9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Простейшие дифференциальные уравнения первого порядка и методы их решения.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 Дифференциальные уравнения первого порядка, разрешенные относительно производной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 Дифференциальные уравнения первого порядка, неразрешенные относительно производной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 Дифференциальные уравнения высших порядков, допускающие понижение порядка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9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3. Линейные дифференциальные уравнения порядка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 Структура общего решения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 Линейное однородное дифференциальное уравнение порядка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постоянными коэффициентами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 Метод неопределенных коэффициентов 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Применение линейных дифференциальных уравнений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рекомендуется применение технологии проблемного обучения, интерактивных технологий.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4a0"/>
      </w:tblPr>
      <w:tblGrid>
        <w:gridCol w:w="476"/>
        <w:gridCol w:w="1431"/>
        <w:gridCol w:w="1664"/>
        <w:gridCol w:w="1663"/>
        <w:gridCol w:w="1665"/>
        <w:gridCol w:w="1109"/>
        <w:gridCol w:w="832"/>
        <w:gridCol w:w="795"/>
      </w:tblGrid>
      <w:tr>
        <w:trPr>
          <w:trHeight w:val="600" w:hRule="atLeast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43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6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Самостоятельная работа №1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Контрольная работа №1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ОР.1-1-2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Самостоятельная работа №2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ОР.2-1-2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№3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ОР.1-1-2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№4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ОР.2-1-3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Дифференциальные уравнения: учеб. пособие для студентов высш. Пед. учеб. заведений: рек. УМО по спец. пед. образования / Р.М. Асланов, В.Л. Матросов, С.В. Матросов, А.В. Синчуков; Моск. пед. гос. ун-т. – М.:МПГУ, 2010.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Самойленко А.М. Дифференциальные уравнения: Практ. курс: учеб пособие для студентов вузов: Допущено М-вом образования РФ. – М.: Высшая школа, 2006.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Матвеев Н.М. Методы интегрирования обыкновенных дифференциальных уравнений: Учеб. пособие. – М.: Лань, 2003.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Матвеев Н.М. Сборник задач и упражнений по обыкновенным дифференциальным уравнениям: Учеб. пособие. – СПб.: Лань, 2002.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7"/>
        </w:numPr>
        <w:tabs>
          <w:tab w:val="left" w:pos="993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Филиппов А.Ф.  Сборник задач по дифференциальным уравнениям. – М.: Наука, 1987.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left="709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sz w:val="24"/>
          <w:szCs w:val="24"/>
        </w:rPr>
        <w:t>Школьник А.Г. Дифференциальные уравнения. – М.: Наука, 1963</w:t>
      </w:r>
      <w:r>
        <w:rPr>
          <w:sz w:val="28"/>
          <w:szCs w:val="28"/>
        </w:rPr>
        <w:t>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222222"/>
          <w:sz w:val="24"/>
          <w:szCs w:val="24"/>
        </w:rPr>
        <w:t>Пономаренко, А.К. Индивидуальные задания по обыкновенным дифференциальным уравнениям : учебное пособие / А.К. Пономаренко, В.Ю. Сахаров, П.К. Черняев ; Санкт-Петербургский государственный университет. - Санкт-Петербург : Издательство Санкт-Петербургского Государственного Университета, 2016. - 48 с. ; То же [Электронный ресурс]. - URL: </w:t>
      </w:r>
      <w:hyperlink r:id="rId8">
        <w:r>
          <w:rPr>
            <w:rStyle w:val="ListLabel24"/>
            <w:rFonts w:ascii="Times New Roman" w:hAnsi="Times New Roman"/>
            <w:color w:val="006CA1"/>
            <w:sz w:val="24"/>
            <w:szCs w:val="24"/>
            <w:u w:val="single"/>
          </w:rPr>
          <w:t>http://biblioclub.ru/index.php?page=book&amp;id=458099</w:t>
        </w:r>
      </w:hyperlink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6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1"/>
        <w:gridCol w:w="6418"/>
      </w:tblGrid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/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rPr/>
        <w:t>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5.3. ПРОГРАММА ДИСЦИПЛИНЫ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«ЛИНИИ ВТОРОГО ПОРЯДКА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tabs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программа дисциплины «Линии второго порядка» в рамках модуля «Классическая математика» дает систематизированные современные знания в области геометрии.</w:t>
      </w:r>
    </w:p>
    <w:p>
      <w:pPr>
        <w:pStyle w:val="Normal"/>
        <w:spacing w:before="0" w:after="0"/>
        <w:ind w:left="-360" w:firstLine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программа дисциплины «Линии второго порядка» представляет собой набор документов и материалов, выражающих требования к содержанию, методическому сопровождению и организации учебного процесса в рамках данной дисциплины.  </w:t>
      </w:r>
    </w:p>
    <w:p>
      <w:pPr>
        <w:pStyle w:val="Normal"/>
        <w:spacing w:before="0" w:after="0"/>
        <w:ind w:left="-357" w:firstLine="10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Базовые требования к содержанию, формируемым компетенциям, технологиям, формам и видам учебного процесса, контроля задаются рабочей программой учебной дисциплины «Линии второго порядка на евклидовой и проективной плоскости», планами, тематикой проведения практических занятий, рейтинг-планом, рекомендациями, требованиями и контрольными вопросами (зачетными). </w:t>
      </w:r>
    </w:p>
    <w:p>
      <w:pPr>
        <w:pStyle w:val="Normal"/>
        <w:spacing w:before="0" w:after="0"/>
        <w:ind w:left="-360" w:firstLine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Учебная программа дисциплины «Линии второго порядка» является динамичным инструментом, корректируемым в соответствии с нормативными требованиями, практикой его реализации.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Линии второго порядка</w:t>
      </w:r>
      <w:r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rPr/>
        <w:t>».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освоения дисциплины </w:t>
      </w:r>
      <w:r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Линии второго порядка</w:t>
      </w:r>
      <w:r>
        <w:rPr>
          <w:rFonts w:ascii="Times New Roman" w:hAnsi="Times New Roman"/>
          <w:color w:val="1D1B11"/>
          <w:sz w:val="24"/>
          <w:szCs w:val="24"/>
        </w:rPr>
        <w:t xml:space="preserve">» обучающиеся используют знания, умения и виды деятельности, сформированные в процессе изучения </w:t>
      </w:r>
      <w:r>
        <w:rPr>
          <w:rFonts w:ascii="Times New Roman" w:hAnsi="Times New Roman"/>
          <w:sz w:val="24"/>
          <w:szCs w:val="24"/>
        </w:rPr>
        <w:t xml:space="preserve">следующих дисциплин:  «Алгебра», «Геометрия», «Математический анализ». 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является основой для последующего изучения курсов по выбору студентов, содержание которых связано с углубленным изучением топологической структуры и геометрии классических пространств и их обобщений.</w:t>
      </w:r>
    </w:p>
    <w:p>
      <w:pPr>
        <w:pStyle w:val="Normal"/>
        <w:tabs>
          <w:tab w:val="left" w:pos="180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дисциплины: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формирование систематизированных знаний теории кривых 2-го порядка на евклидовой и проективной плоскости.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обучающимися важнейших характеристик линий 2-го порядка (инвариантов; прямых и точек, связанных с кривыми; типа кривых),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классификаций линий на евклидовой и проективной плоскостях, построение линий на евклидовой плоскости.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tbl>
      <w:tblPr>
        <w:tblW w:w="9542" w:type="dxa"/>
        <w:jc w:val="left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"/>
        <w:gridCol w:w="2140"/>
        <w:gridCol w:w="1488"/>
        <w:gridCol w:w="2058"/>
        <w:gridCol w:w="900"/>
        <w:gridCol w:w="1998"/>
      </w:tblGrid>
      <w:tr>
        <w:trPr>
          <w:trHeight w:val="744" w:hRule="atLeast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165" w:hRule="atLeast"/>
        </w:trPr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канонической,  общей  и проективной теорий  кривых 2-го порядка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находить важнейшие характеристики линий 2-го порядка (асимптотические и  главные направления, асимптоты, диаметры, касательные).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№1.</w:t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и фронтальный контроль за активностью студентов на занятиях.</w:t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 в ЭОС.</w:t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№2.</w:t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65" w:hRule="atLeast"/>
        </w:trPr>
        <w:tc>
          <w:tcPr>
            <w:tcW w:w="9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1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проективной классификацией линий 2-го порядка.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9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65" w:hRule="atLeast"/>
        </w:trPr>
        <w:tc>
          <w:tcPr>
            <w:tcW w:w="9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1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ОР.1.3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Показывает умение составлять уравнения овальной линии, поляры данной точки на проективной плоскости.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9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248" w:hRule="atLeast"/>
        </w:trPr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теории кривых 2-го порядка.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ОР.2.1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теорией и практикой определения типа кривой методом канонизации репера.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УИРС</w:t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3.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 УИРС-презентации по выбранной теме</w:t>
            </w:r>
          </w:p>
        </w:tc>
      </w:tr>
      <w:tr>
        <w:trPr>
          <w:trHeight w:val="247" w:hRule="atLeast"/>
        </w:trPr>
        <w:tc>
          <w:tcPr>
            <w:tcW w:w="9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1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ОР.2.2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конструктивными методами  при решении геометрических задач на проективной плоскости.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9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64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28"/>
        <w:gridCol w:w="720"/>
        <w:gridCol w:w="1496"/>
        <w:gridCol w:w="1382"/>
        <w:gridCol w:w="1261"/>
        <w:gridCol w:w="1260"/>
      </w:tblGrid>
      <w:tr>
        <w:trPr/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Самост. работа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>
        <w:trPr/>
        <w:tc>
          <w:tcPr>
            <w:tcW w:w="35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2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35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Линии 2-го порядка на евклидовой плоскости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 Каноническая теория линий 2-го порядка (обзор). Общее уравнение линии 2-го порядка. Пара прямых как линия 2-го порядка.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1.2. Пересечение линии 2-го порядка с прямой. Асимптотические направления. Тип линии.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1.3. Центр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линии 2-го порядка. Диаметры. Направления, сопряженные относительно линии 2-го порядка. Главные направления.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 Касательная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 линии 2-го порядка. Критерий распадения линии. Классификация линий 2-го порядка на евклидовой плоскости.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1.5. Приведение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уравнения линии 2-го порядка к каноническому виду.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Линии 2-го порядка на проективной плоскости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2.1. Общее уравнение линий 2-го порядка на проективной плоскости. Ранг линии. Инвариантность ранга линии при проективном преобразовании.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2.2. Пересечение прямой и линии 2-го порядка на проективной плоскости. Проективная классификация линий 2-го порядка на проективной плоскости.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Полюс и поляра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3.1. Касательная к линии 2-го порядка на проективной плоскости, её существование и уравнение. Сопряженность точек относительно линии 2-го порядка. Автополярный трехвершинник.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3.2. Поляра точки, полюс прямой. Овальная линия 2-го порядка. Внешние и внутренние точки относительно овальной линии. Теоремы Штейнера и Паскаля.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технологии проблемного обучения, интерактивные технологии, модульно-рейтинговая технология обучения. </w:t>
      </w:r>
    </w:p>
    <w:p>
      <w:pPr>
        <w:pStyle w:val="Normal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700" w:type="pct"/>
        <w:jc w:val="left"/>
        <w:tblInd w:w="-176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000"/>
      </w:tblPr>
      <w:tblGrid>
        <w:gridCol w:w="429"/>
        <w:gridCol w:w="944"/>
        <w:gridCol w:w="1924"/>
        <w:gridCol w:w="2064"/>
        <w:gridCol w:w="1100"/>
        <w:gridCol w:w="826"/>
        <w:gridCol w:w="962"/>
        <w:gridCol w:w="808"/>
      </w:tblGrid>
      <w:tr>
        <w:trPr>
          <w:trHeight w:val="601" w:hRule="atLeast"/>
        </w:trPr>
        <w:tc>
          <w:tcPr>
            <w:tcW w:w="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2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8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1" w:hRule="atLeast"/>
        </w:trPr>
        <w:tc>
          <w:tcPr>
            <w:tcW w:w="42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94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92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206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82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1129" w:hRule="atLeast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 УИРС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УИРС.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>
        <w:trPr>
          <w:trHeight w:val="301" w:hRule="atLeast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контрольной работы № 1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>
        <w:trPr>
          <w:trHeight w:val="301" w:hRule="atLeast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контрольной работы № 2.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>
        <w:trPr>
          <w:trHeight w:val="301" w:hRule="atLeast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 в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в ЭОС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>
        <w:trPr>
          <w:trHeight w:val="301" w:hRule="atLeast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ОР.2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Активность студентов на практических занятиях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301" w:hRule="atLeast"/>
        </w:trPr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0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Spacing"/>
        <w:spacing w:lineRule="auto" w:line="276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Атанасян Л.С., Базылев В.Т. Геометрия: учебное пособие для студентов физ.-мат.фак. пед. Вузов. Ч.1. –М.:КНОРУС. -2011. -424 с. (и другие издания)</w:t>
      </w:r>
      <w:r>
        <w:rPr>
          <w:rFonts w:ascii="Times New Roman" w:hAnsi="Times New Roman"/>
          <w:spacing w:val="14"/>
          <w:sz w:val="24"/>
          <w:szCs w:val="24"/>
        </w:rPr>
        <w:t>.</w:t>
      </w:r>
    </w:p>
    <w:p>
      <w:pPr>
        <w:pStyle w:val="NoSpacing"/>
        <w:spacing w:lineRule="auto" w:line="276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Атанасян Л.С., Базылев В.Т. Геометрия: учебное пособие для студентов физ.-мат.фак. пед. Вузов. Ч.2. –М.:КНОРУС. -2011. -424 с. (и другие издания).</w:t>
      </w:r>
    </w:p>
    <w:p>
      <w:pPr>
        <w:pStyle w:val="ListParagraph"/>
        <w:shd w:val="clear" w:color="auto" w:fill="FFFFFF"/>
        <w:tabs>
          <w:tab w:val="left" w:pos="490" w:leader="none"/>
        </w:tabs>
        <w:spacing w:before="0" w:after="0"/>
        <w:ind w:left="0" w:firstLine="709"/>
        <w:contextualSpacing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eastAsia="Calibri" w:ascii="Times New Roman" w:hAnsi="Times New Roman"/>
          <w:sz w:val="24"/>
          <w:szCs w:val="24"/>
        </w:rPr>
        <w:t>Александров А.Д., Нецветаев Н.Ю. Геометрия.-2-е изд. –СПб.: БХВ - Петербург, 2010. – 624 с. (и другие издания)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left" w:pos="490" w:leader="none"/>
        </w:tabs>
        <w:spacing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4.Компьютерная геометрия: Учебное пособие для студентов вузов: Допущено Мин-вом образования и науки РФ/ Н.Н. Голованов, Д.П. Ильютко, Г.В. Носовский. А.Т. Фоменко. – М.: Академия, 2016. – 511 с.- (университетский учебник).</w:t>
      </w:r>
    </w:p>
    <w:p>
      <w:pPr>
        <w:pStyle w:val="Normal"/>
        <w:spacing w:before="0" w:after="0"/>
        <w:jc w:val="both"/>
        <w:rPr>
          <w:bCs/>
          <w:i/>
          <w:i/>
          <w:iCs/>
        </w:rPr>
      </w:pPr>
      <w:r>
        <w:rPr>
          <w:bCs/>
          <w:i/>
          <w:iCs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Александров А.Д., Нецветаев Н.Ю. Геометрия. – М.: Наука, 1990.672 с.</w:t>
      </w:r>
    </w:p>
    <w:p>
      <w:pPr>
        <w:pStyle w:val="Normal"/>
        <w:tabs>
          <w:tab w:val="left" w:pos="1134" w:leader="none"/>
        </w:tabs>
        <w:spacing w:before="0" w:after="0"/>
        <w:ind w:left="709" w:hanging="0"/>
        <w:jc w:val="both"/>
        <w:rPr/>
      </w:pPr>
      <w:r>
        <w:rPr>
          <w:rFonts w:ascii="Times New Roman" w:hAnsi="Times New Roman"/>
          <w:sz w:val="24"/>
          <w:szCs w:val="24"/>
        </w:rPr>
        <w:t>2. 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9">
        <w:r>
          <w:rPr>
            <w:rStyle w:val="ListLabel25"/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>
      <w:pPr>
        <w:pStyle w:val="Normal"/>
        <w:tabs>
          <w:tab w:val="left" w:pos="1134" w:leader="none"/>
        </w:tabs>
        <w:spacing w:before="0" w:after="0"/>
        <w:ind w:left="709" w:hanging="0"/>
        <w:jc w:val="both"/>
        <w:rPr/>
      </w:pPr>
      <w:r>
        <w:rPr>
          <w:rFonts w:ascii="Times New Roman" w:hAnsi="Times New Roman"/>
          <w:sz w:val="24"/>
          <w:szCs w:val="24"/>
        </w:rPr>
        <w:t>3. 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10">
        <w:r>
          <w:rPr>
            <w:rStyle w:val="ListLabel25"/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>
      <w:pPr>
        <w:pStyle w:val="Normal"/>
        <w:tabs>
          <w:tab w:val="left" w:pos="1134" w:leader="none"/>
        </w:tabs>
        <w:spacing w:before="0" w:after="0"/>
        <w:ind w:left="70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Вернер А.</w:t>
      </w:r>
      <w:r>
        <w:rPr>
          <w:rFonts w:ascii="Times New Roman" w:hAnsi="Times New Roman"/>
          <w:spacing w:val="60"/>
          <w:sz w:val="24"/>
          <w:szCs w:val="24"/>
        </w:rPr>
        <w:t>Л.,</w:t>
      </w:r>
      <w:r>
        <w:rPr>
          <w:rFonts w:ascii="Times New Roman" w:hAnsi="Times New Roman"/>
          <w:sz w:val="24"/>
          <w:szCs w:val="24"/>
        </w:rPr>
        <w:t xml:space="preserve"> Кантор Б.Е., Франгулов С.А. Геометрия, ч.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.  -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.П.: Специальная литература, 2012, 352с.</w:t>
      </w:r>
    </w:p>
    <w:p>
      <w:pPr>
        <w:pStyle w:val="Normal"/>
        <w:shd w:val="clear" w:color="auto" w:fill="FFFFFF"/>
        <w:tabs>
          <w:tab w:val="left" w:pos="490" w:leader="none"/>
        </w:tabs>
        <w:spacing w:lineRule="exact" w:line="353" w:before="0" w:after="0"/>
        <w:ind w:left="644" w:right="-5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b/>
        </w:rPr>
        <w:t xml:space="preserve"> 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Style32"/>
        <w:tabs>
          <w:tab w:val="clear" w:pos="567"/>
        </w:tabs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pacing w:val="14"/>
          <w:szCs w:val="24"/>
        </w:rPr>
        <w:t xml:space="preserve">1. </w:t>
      </w:r>
      <w:r>
        <w:rPr>
          <w:rFonts w:ascii="Times New Roman" w:hAnsi="Times New Roman"/>
          <w:szCs w:val="24"/>
        </w:rPr>
        <w:t xml:space="preserve">Степанов Н.А., Жогова Т.Б., Казнина О.В. Геометрия </w:t>
      </w:r>
      <w:r>
        <w:rPr>
          <w:rFonts w:ascii="Times New Roman" w:hAnsi="Times New Roman"/>
          <w:szCs w:val="24"/>
          <w:lang w:val="en-US"/>
        </w:rPr>
        <w:t>I</w:t>
      </w:r>
      <w:r>
        <w:rPr>
          <w:rFonts w:ascii="Times New Roman" w:hAnsi="Times New Roman"/>
          <w:szCs w:val="24"/>
        </w:rPr>
        <w:t>: Учебное пособие. – Н.Новгород: НГПУ, 2007. – 229с.</w:t>
      </w:r>
    </w:p>
    <w:p>
      <w:pPr>
        <w:pStyle w:val="Style32"/>
        <w:tabs>
          <w:tab w:val="clear" w:pos="567"/>
        </w:tabs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000000"/>
          <w:spacing w:val="18"/>
          <w:szCs w:val="24"/>
        </w:rPr>
        <w:t xml:space="preserve">2. </w:t>
      </w:r>
      <w:r>
        <w:rPr>
          <w:rFonts w:ascii="Times New Roman" w:hAnsi="Times New Roman"/>
          <w:szCs w:val="24"/>
        </w:rPr>
        <w:t xml:space="preserve">Степанов Н.А., Жогова Т.Б., Казнина О.В. Геометрия </w:t>
      </w:r>
      <w:r>
        <w:rPr>
          <w:rFonts w:ascii="Times New Roman" w:hAnsi="Times New Roman"/>
          <w:szCs w:val="24"/>
          <w:lang w:val="en-US"/>
        </w:rPr>
        <w:t>II</w:t>
      </w:r>
      <w:r>
        <w:rPr>
          <w:rFonts w:ascii="Times New Roman" w:hAnsi="Times New Roman"/>
          <w:szCs w:val="24"/>
        </w:rPr>
        <w:t>: Учебное пособие. – Н.Новгород: НГПУ, 2007. – 313с.</w:t>
      </w:r>
    </w:p>
    <w:p>
      <w:pPr>
        <w:pStyle w:val="NoSpacing"/>
        <w:spacing w:lineRule="auto" w:line="276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2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Материалы по геометрии:   Элементы векторной алгебры, Метод.  разработки /Сост. О.В. Казнина, С.Е.Антонова.  - Н.Новгород:  НГПУ,  2002г.</w:t>
      </w:r>
    </w:p>
    <w:p>
      <w:pPr>
        <w:pStyle w:val="NoSpacing"/>
        <w:spacing w:lineRule="auto" w:line="276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4.Каноническая теория кривых второго</w:t>
      </w:r>
      <w:r>
        <w:rPr>
          <w:rFonts w:ascii="Times New Roman" w:hAnsi="Times New Roman"/>
          <w:small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порядка. Методические материалы. </w:t>
      </w:r>
      <w:r>
        <w:rPr>
          <w:rFonts w:ascii="Times New Roman" w:hAnsi="Times New Roman"/>
          <w:spacing w:val="21"/>
          <w:sz w:val="24"/>
          <w:szCs w:val="24"/>
        </w:rPr>
        <w:t xml:space="preserve">/Сост. Г.Н.Никитина.- Н.Новгород, 2002г. </w:t>
      </w:r>
    </w:p>
    <w:p>
      <w:pPr>
        <w:pStyle w:val="NoSpacing"/>
        <w:spacing w:lineRule="auto" w:line="276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7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Материалы по геометрии: Каноническая теория поверхностей второго порядка. Методические разработки./ Сост. Пыжьянова А.Н. – Н. Новгород, 2002 г.</w:t>
      </w:r>
    </w:p>
    <w:p>
      <w:pPr>
        <w:pStyle w:val="NoSpacing"/>
        <w:rPr/>
      </w:pPr>
      <w:r>
        <w:rPr/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222222"/>
          <w:sz w:val="24"/>
          <w:szCs w:val="24"/>
        </w:rPr>
        <w:t>Хусаинова, Г.В. Основы высшей математики: прямая на плоскости. Элементарные свойства кривых второго порядка : конспект лекций / Г.В. Хусаинова, Д.З. Хусаинов, Т.Д. Колобова ; Министерство образования и науки Российской Федерации. - Екатеринбург : Архитектон, 2017. - 32 с. : ил. - Библиогр.: с. 30. ; То же [Электронный ресурс]. - URL: </w:t>
      </w:r>
      <w:hyperlink r:id="rId11">
        <w:r>
          <w:rPr>
            <w:rStyle w:val="Style21"/>
            <w:rFonts w:ascii="Times New Roman" w:hAnsi="Times New Roman"/>
            <w:color w:val="006CA1"/>
            <w:sz w:val="24"/>
            <w:szCs w:val="24"/>
          </w:rPr>
          <w:t>http://biblioclub.ru/index.php?page=book&amp;id=481979</w:t>
        </w:r>
      </w:hyperlink>
      <w:r>
        <w:rPr>
          <w:rFonts w:ascii="Times New Roman" w:hAnsi="Times New Roman"/>
          <w:color w:val="222222"/>
          <w:sz w:val="24"/>
          <w:szCs w:val="24"/>
        </w:rPr>
        <w:t> 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6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1"/>
        <w:gridCol w:w="6418"/>
      </w:tblGrid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>
      <w:pPr>
        <w:pStyle w:val="Normal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6. ПРОГРАММА ПРАКТИКА НЕ ПРЕДУСМОТРЕНА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ПРОГРАММА ИТОГОВОЙ АТТЕСТАЦИИ</w:t>
      </w:r>
    </w:p>
    <w:p>
      <w:pPr>
        <w:pStyle w:val="ListParagraph"/>
        <w:tabs>
          <w:tab w:val="left" w:pos="1134" w:leader="none"/>
        </w:tabs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tabs>
          <w:tab w:val="left" w:pos="1134" w:leader="none"/>
        </w:tabs>
        <w:spacing w:lineRule="auto" w:line="360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ListParagraph"/>
        <w:tabs>
          <w:tab w:val="left" w:pos="-7797" w:leader="none"/>
        </w:tabs>
        <w:spacing w:lineRule="auto" w:line="36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ListParagraph"/>
        <w:tabs>
          <w:tab w:val="left" w:pos="132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ListParagrap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>
      <w:pPr>
        <w:pStyle w:val="ListParagraph"/>
        <w:spacing w:before="0" w:after="0"/>
        <w:contextualSpacing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ListParagraph"/>
        <w:spacing w:before="0" w:after="0"/>
        <w:contextualSpacing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ListParagraph"/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ListParagraph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ListParagraph"/>
        <w:spacing w:before="0" w:after="0"/>
        <w:contextualSpacing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ListParagraph"/>
        <w:spacing w:before="0" w:after="0"/>
        <w:contextualSpacing/>
        <w:rPr/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>
      <w:pPr>
        <w:pStyle w:val="Normal"/>
        <w:spacing w:lineRule="auto" w:line="360" w:before="0" w:after="120"/>
        <w:jc w:val="center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12"/>
      <w:footerReference w:type="first" r:id="rId13"/>
      <w:type w:val="nextPage"/>
      <w:pgSz w:w="11906" w:h="16838"/>
      <w:pgMar w:left="1418" w:right="851" w:header="0" w:top="1134" w:footer="709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ET">
    <w:charset w:val="01"/>
    <w:family w:val="roman"/>
    <w:pitch w:val="variable"/>
  </w:font>
  <w:font w:name="Times New Roman CYR">
    <w:charset w:val="01"/>
    <w:family w:val="roman"/>
    <w:pitch w:val="variable"/>
  </w:font>
  <w:font w:name="Symbol">
    <w:charset w:val="02"/>
    <w:family w:val="auto"/>
    <w:pitch w:val="default"/>
  </w:font>
  <w:font w:name="Times New Roman">
    <w:charset w:val="01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41382955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/>
    </w:pPr>
    <w:r>
      <w:rPr/>
    </w:r>
  </w:p>
  <w:p>
    <w:pPr>
      <w:pStyle w:val="Style3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16892226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46091729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25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/>
    </w:pPr>
    <w:r>
      <w:rPr/>
    </w:r>
  </w:p>
  <w:p>
    <w:pPr>
      <w:pStyle w:val="Style3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1069" w:hanging="360"/>
      </w:pPr>
      <w:rPr>
        <w:sz w:val="24"/>
        <w:rFonts w:ascii="Times New Roman" w:hAnsi="Times New Roman" w:eastAsia="Calibri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2240"/>
        </w:tabs>
        <w:ind w:left="2127" w:hanging="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–"/>
      <w:lvlJc w:val="left"/>
      <w:pPr>
        <w:tabs>
          <w:tab w:val="num" w:pos="907"/>
        </w:tabs>
        <w:ind w:left="907" w:hanging="340"/>
      </w:pPr>
      <w:rPr>
        <w:rFonts w:ascii="Times New Roman" w:hAnsi="Times New Roman" w:cs="Times New Roman" w:hint="default"/>
        <w:sz w:val="28"/>
        <w:rFonts w:cs="Times New Roman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91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83e6a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483e6a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483e6a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Абзац списка Знак"/>
    <w:link w:val="a4"/>
    <w:uiPriority w:val="34"/>
    <w:qFormat/>
    <w:locked/>
    <w:rsid w:val="00483e6a"/>
    <w:rPr/>
  </w:style>
  <w:style w:type="character" w:styleId="Style14" w:customStyle="1">
    <w:name w:val="Текст выноски Знак"/>
    <w:basedOn w:val="DefaultParagraphFont"/>
    <w:link w:val="a7"/>
    <w:uiPriority w:val="99"/>
    <w:semiHidden/>
    <w:qFormat/>
    <w:rsid w:val="00483e6a"/>
    <w:rPr>
      <w:rFonts w:ascii="Tahoma" w:hAnsi="Tahoma" w:eastAsia="Calibri" w:cs="Tahoma"/>
      <w:sz w:val="16"/>
      <w:szCs w:val="16"/>
    </w:rPr>
  </w:style>
  <w:style w:type="character" w:styleId="12" w:customStyle="1">
    <w:name w:val="Текст выноски Знак1"/>
    <w:basedOn w:val="DefaultParagraphFont"/>
    <w:link w:val="a7"/>
    <w:uiPriority w:val="99"/>
    <w:semiHidden/>
    <w:qFormat/>
    <w:rsid w:val="00483e6a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483e6a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483e6a"/>
    <w:rPr>
      <w:i/>
      <w:iCs/>
    </w:rPr>
  </w:style>
  <w:style w:type="character" w:styleId="Style17" w:customStyle="1">
    <w:name w:val="Верхний колонтитул Знак"/>
    <w:basedOn w:val="DefaultParagraphFont"/>
    <w:link w:val="ab"/>
    <w:uiPriority w:val="99"/>
    <w:qFormat/>
    <w:rsid w:val="00483e6a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d"/>
    <w:uiPriority w:val="99"/>
    <w:qFormat/>
    <w:rsid w:val="00483e6a"/>
    <w:rPr>
      <w:rFonts w:ascii="Calibri" w:hAnsi="Calibri" w:eastAsia="Calibri" w:cs="Times New Roman"/>
    </w:rPr>
  </w:style>
  <w:style w:type="character" w:styleId="Style19" w:customStyle="1">
    <w:name w:val="Текст примечания Знак"/>
    <w:basedOn w:val="DefaultParagraphFont"/>
    <w:link w:val="af0"/>
    <w:uiPriority w:val="99"/>
    <w:semiHidden/>
    <w:qFormat/>
    <w:rsid w:val="00483e6a"/>
    <w:rPr>
      <w:rFonts w:ascii="Calibri" w:hAnsi="Calibri" w:eastAsia="Calibri" w:cs="Times New Roman"/>
      <w:sz w:val="20"/>
      <w:szCs w:val="20"/>
    </w:rPr>
  </w:style>
  <w:style w:type="character" w:styleId="13" w:customStyle="1">
    <w:name w:val="Текст примечания Знак1"/>
    <w:basedOn w:val="DefaultParagraphFont"/>
    <w:link w:val="af0"/>
    <w:uiPriority w:val="99"/>
    <w:semiHidden/>
    <w:qFormat/>
    <w:rsid w:val="00483e6a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2"/>
    <w:uiPriority w:val="99"/>
    <w:semiHidden/>
    <w:qFormat/>
    <w:rsid w:val="00483e6a"/>
    <w:rPr>
      <w:b/>
      <w:bCs/>
    </w:rPr>
  </w:style>
  <w:style w:type="character" w:styleId="14" w:customStyle="1">
    <w:name w:val="Тема примечания Знак1"/>
    <w:basedOn w:val="13"/>
    <w:link w:val="af2"/>
    <w:uiPriority w:val="99"/>
    <w:semiHidden/>
    <w:qFormat/>
    <w:rsid w:val="00483e6a"/>
    <w:rPr>
      <w:b/>
      <w:bCs/>
    </w:rPr>
  </w:style>
  <w:style w:type="character" w:styleId="Appleconvertedspace" w:customStyle="1">
    <w:name w:val="apple-converted-space"/>
    <w:basedOn w:val="DefaultParagraphFont"/>
    <w:qFormat/>
    <w:rsid w:val="00483e6a"/>
    <w:rPr/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483e6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1">
    <w:name w:val="Интернет-ссылка"/>
    <w:basedOn w:val="DefaultParagraphFont"/>
    <w:uiPriority w:val="99"/>
    <w:unhideWhenUsed/>
    <w:rsid w:val="00483e6a"/>
    <w:rPr>
      <w:color w:val="0000FF"/>
      <w:u w:val="single"/>
    </w:rPr>
  </w:style>
  <w:style w:type="character" w:styleId="Style22" w:customStyle="1">
    <w:name w:val="Основной текст с отступом Знак"/>
    <w:basedOn w:val="DefaultParagraphFont"/>
    <w:link w:val="af5"/>
    <w:uiPriority w:val="99"/>
    <w:semiHidden/>
    <w:qFormat/>
    <w:rsid w:val="00483e6a"/>
    <w:rPr>
      <w:rFonts w:ascii="Calibri" w:hAnsi="Calibri" w:eastAsia="Calibri" w:cs="Times New Roman"/>
    </w:rPr>
  </w:style>
  <w:style w:type="character" w:styleId="Zag11" w:customStyle="1">
    <w:name w:val="Zag_11"/>
    <w:qFormat/>
    <w:rsid w:val="00483e6a"/>
    <w:rPr/>
  </w:style>
  <w:style w:type="character" w:styleId="Style23" w:customStyle="1">
    <w:name w:val="А_осн Знак"/>
    <w:link w:val="af8"/>
    <w:qFormat/>
    <w:rsid w:val="00483e6a"/>
    <w:rPr>
      <w:rFonts w:ascii="Times New Roman" w:hAnsi="Times New Roman" w:eastAsia="@Arial Unicode MS" w:cs="Times New Roman"/>
      <w:sz w:val="28"/>
      <w:szCs w:val="28"/>
    </w:rPr>
  </w:style>
  <w:style w:type="character" w:styleId="3" w:customStyle="1">
    <w:name w:val="Основной текст 3 Знак"/>
    <w:basedOn w:val="DefaultParagraphFont"/>
    <w:link w:val="3"/>
    <w:qFormat/>
    <w:rsid w:val="00483e6a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ListLabel1">
    <w:name w:val="ListLabel 1"/>
    <w:qFormat/>
    <w:rPr>
      <w:rFonts w:ascii="Times New Roman" w:hAnsi="Times New Roman"/>
      <w:sz w:val="24"/>
      <w:szCs w:val="24"/>
    </w:rPr>
  </w:style>
  <w:style w:type="character" w:styleId="ListLabel2">
    <w:name w:val="ListLabel 2"/>
    <w:qFormat/>
    <w:rPr>
      <w:rFonts w:ascii="Times New Roman" w:hAnsi="Times New Roman" w:eastAsia="Calibri"/>
      <w:sz w:val="24"/>
    </w:rPr>
  </w:style>
  <w:style w:type="character" w:styleId="ListLabel3">
    <w:name w:val="ListLabel 3"/>
    <w:qFormat/>
    <w:rPr>
      <w:color w:val="auto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color w:val="auto"/>
    </w:rPr>
  </w:style>
  <w:style w:type="character" w:styleId="ListLabel19">
    <w:name w:val="ListLabel 19"/>
    <w:qFormat/>
    <w:rPr>
      <w:sz w:val="24"/>
      <w:szCs w:val="24"/>
    </w:rPr>
  </w:style>
  <w:style w:type="character" w:styleId="ListLabel20">
    <w:name w:val="ListLabel 20"/>
    <w:qFormat/>
    <w:rPr>
      <w:rFonts w:ascii="Times New Roman" w:hAnsi="Times New Roman" w:cs="Times New Roman"/>
      <w:color w:val="auto"/>
      <w:sz w:val="28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ascii="Times New Roman" w:hAnsi="Times New Roman"/>
      <w:sz w:val="24"/>
      <w:szCs w:val="24"/>
      <w:lang w:eastAsia="ar-SA"/>
    </w:rPr>
  </w:style>
  <w:style w:type="character" w:styleId="ListLabel24">
    <w:name w:val="ListLabel 24"/>
    <w:qFormat/>
    <w:rPr>
      <w:rFonts w:ascii="Times New Roman" w:hAnsi="Times New Roman"/>
      <w:color w:val="006CA1"/>
      <w:sz w:val="24"/>
      <w:szCs w:val="24"/>
      <w:u w:val="single"/>
    </w:rPr>
  </w:style>
  <w:style w:type="character" w:styleId="ListLabel25">
    <w:name w:val="ListLabel 25"/>
    <w:qFormat/>
    <w:rPr>
      <w:rFonts w:ascii="Times New Roman" w:hAnsi="Times New Roman"/>
      <w:sz w:val="24"/>
      <w:szCs w:val="24"/>
    </w:rPr>
  </w:style>
  <w:style w:type="character" w:styleId="ListLabel26">
    <w:name w:val="ListLabel 26"/>
    <w:qFormat/>
    <w:rPr>
      <w:rFonts w:ascii="Times New Roman" w:hAnsi="Times New Roman"/>
      <w:color w:val="006CA1"/>
      <w:sz w:val="24"/>
      <w:szCs w:val="24"/>
    </w:rPr>
  </w:style>
  <w:style w:type="character" w:styleId="ListLabel27">
    <w:name w:val="ListLabel 27"/>
    <w:qFormat/>
    <w:rPr>
      <w:rFonts w:ascii="Times New Roman" w:hAnsi="Times New Roman"/>
      <w:sz w:val="24"/>
      <w:szCs w:val="24"/>
    </w:rPr>
  </w:style>
  <w:style w:type="character" w:styleId="ListLabel28">
    <w:name w:val="ListLabel 28"/>
    <w:qFormat/>
    <w:rPr>
      <w:rFonts w:ascii="Times New Roman" w:hAnsi="Times New Roman" w:eastAsia="Calibri"/>
      <w:sz w:val="24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ascii="Times New Roman" w:hAnsi="Times New Roman" w:cs="Times New Roman"/>
      <w:color w:val="auto"/>
      <w:sz w:val="28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ascii="Times New Roman" w:hAnsi="Times New Roman"/>
      <w:sz w:val="24"/>
      <w:szCs w:val="24"/>
      <w:lang w:eastAsia="ar-SA"/>
    </w:rPr>
  </w:style>
  <w:style w:type="character" w:styleId="ListLabel39">
    <w:name w:val="ListLabel 39"/>
    <w:qFormat/>
    <w:rPr>
      <w:rFonts w:ascii="Times New Roman" w:hAnsi="Times New Roman"/>
      <w:color w:val="006CA1"/>
      <w:sz w:val="24"/>
      <w:szCs w:val="24"/>
      <w:u w:val="single"/>
    </w:rPr>
  </w:style>
  <w:style w:type="character" w:styleId="ListLabel40">
    <w:name w:val="ListLabel 40"/>
    <w:qFormat/>
    <w:rPr>
      <w:rFonts w:ascii="Times New Roman" w:hAnsi="Times New Roman"/>
      <w:sz w:val="24"/>
      <w:szCs w:val="24"/>
    </w:rPr>
  </w:style>
  <w:style w:type="character" w:styleId="ListLabel41">
    <w:name w:val="ListLabel 41"/>
    <w:qFormat/>
    <w:rPr>
      <w:rFonts w:ascii="Times New Roman" w:hAnsi="Times New Roman"/>
      <w:color w:val="006CA1"/>
      <w:sz w:val="24"/>
      <w:szCs w:val="24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5">
    <w:name w:val="Body Text"/>
    <w:basedOn w:val="Normal"/>
    <w:link w:val="a9"/>
    <w:rsid w:val="00483e6a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6">
    <w:name w:val="List"/>
    <w:basedOn w:val="Style25"/>
    <w:pPr/>
    <w:rPr>
      <w:rFonts w:cs="Lohit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5"/>
    <w:uiPriority w:val="34"/>
    <w:qFormat/>
    <w:rsid w:val="00483e6a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483e6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9">
    <w:name w:val="Header"/>
    <w:basedOn w:val="Normal"/>
    <w:link w:val="ac"/>
    <w:uiPriority w:val="99"/>
    <w:unhideWhenUsed/>
    <w:rsid w:val="00483e6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e"/>
    <w:uiPriority w:val="99"/>
    <w:unhideWhenUsed/>
    <w:rsid w:val="00483e6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"/>
    <w:uiPriority w:val="99"/>
    <w:semiHidden/>
    <w:unhideWhenUsed/>
    <w:qFormat/>
    <w:rsid w:val="00483e6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1"/>
    <w:uiPriority w:val="99"/>
    <w:semiHidden/>
    <w:unhideWhenUsed/>
    <w:qFormat/>
    <w:rsid w:val="00483e6a"/>
    <w:pPr/>
    <w:rPr>
      <w:b/>
      <w:bCs/>
    </w:rPr>
  </w:style>
  <w:style w:type="paragraph" w:styleId="Default" w:customStyle="1">
    <w:name w:val="Default"/>
    <w:qFormat/>
    <w:rsid w:val="00483e6a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BodyTextIndent2">
    <w:name w:val="Body Text Indent 2"/>
    <w:basedOn w:val="Normal"/>
    <w:link w:val="20"/>
    <w:uiPriority w:val="99"/>
    <w:unhideWhenUsed/>
    <w:qFormat/>
    <w:rsid w:val="00483e6a"/>
    <w:pPr>
      <w:spacing w:lineRule="auto" w:line="480" w:before="0" w:after="120"/>
      <w:ind w:left="28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qFormat/>
    <w:rsid w:val="00483e6a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31">
    <w:name w:val="Body Text Indent"/>
    <w:basedOn w:val="Normal"/>
    <w:link w:val="af6"/>
    <w:uiPriority w:val="99"/>
    <w:semiHidden/>
    <w:unhideWhenUsed/>
    <w:rsid w:val="00483e6a"/>
    <w:pPr>
      <w:spacing w:before="0" w:after="120"/>
      <w:ind w:left="283" w:hanging="0"/>
    </w:pPr>
    <w:rPr/>
  </w:style>
  <w:style w:type="paragraph" w:styleId="Style32" w:customStyle="1">
    <w:name w:val="табул"/>
    <w:basedOn w:val="Normal"/>
    <w:qFormat/>
    <w:rsid w:val="00483e6a"/>
    <w:pPr>
      <w:tabs>
        <w:tab w:val="left" w:pos="567" w:leader="none"/>
      </w:tabs>
      <w:overflowPunct w:val="false"/>
      <w:spacing w:lineRule="auto" w:line="240" w:before="0" w:after="60"/>
      <w:textAlignment w:val="baseline"/>
    </w:pPr>
    <w:rPr>
      <w:rFonts w:ascii="TimesET" w:hAnsi="TimesET" w:eastAsia="Times New Roman"/>
      <w:sz w:val="24"/>
      <w:szCs w:val="20"/>
      <w:lang w:eastAsia="ru-RU"/>
    </w:rPr>
  </w:style>
  <w:style w:type="paragraph" w:styleId="Style33" w:customStyle="1">
    <w:name w:val="А_осн"/>
    <w:basedOn w:val="Normal"/>
    <w:link w:val="af9"/>
    <w:qFormat/>
    <w:rsid w:val="00483e6a"/>
    <w:pPr>
      <w:widowControl w:val="false"/>
      <w:spacing w:lineRule="auto" w:line="360" w:before="0" w:after="0"/>
      <w:ind w:firstLine="454"/>
      <w:jc w:val="both"/>
    </w:pPr>
    <w:rPr>
      <w:rFonts w:ascii="Times New Roman" w:hAnsi="Times New Roman" w:eastAsia="@Arial Unicode MS"/>
      <w:sz w:val="28"/>
      <w:szCs w:val="28"/>
    </w:rPr>
  </w:style>
  <w:style w:type="paragraph" w:styleId="BodyText3">
    <w:name w:val="Body Text 3"/>
    <w:basedOn w:val="Normal"/>
    <w:link w:val="30"/>
    <w:qFormat/>
    <w:rsid w:val="00483e6a"/>
    <w:pPr>
      <w:spacing w:lineRule="auto" w:line="240" w:before="0" w:after="120"/>
    </w:pPr>
    <w:rPr>
      <w:rFonts w:ascii="Times New Roman" w:hAnsi="Times New Roman" w:eastAsia="Times New Roman"/>
      <w:sz w:val="16"/>
      <w:szCs w:val="16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83e6a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483e6a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" TargetMode="External"/><Relationship Id="rId6" Type="http://schemas.openxmlformats.org/officeDocument/2006/relationships/hyperlink" Target="http://biblioclub.ru/index.php?page=book&amp;id=82818" TargetMode="External"/><Relationship Id="rId7" Type="http://schemas.openxmlformats.org/officeDocument/2006/relationships/hyperlink" Target="http://biblioclub.ru/index.php?page=book_red&amp;id=103834" TargetMode="External"/><Relationship Id="rId8" Type="http://schemas.openxmlformats.org/officeDocument/2006/relationships/hyperlink" Target="http://biblioclub.ru/index.php?page=book_red&amp;id=458099" TargetMode="External"/><Relationship Id="rId9" Type="http://schemas.openxmlformats.org/officeDocument/2006/relationships/hyperlink" Target="http://biblioclub.ru/index.php?page=book&amp;id=498148" TargetMode="External"/><Relationship Id="rId10" Type="http://schemas.openxmlformats.org/officeDocument/2006/relationships/hyperlink" Target="http://biblioclub.ru/index.php?page=book_red&amp;id=487914" TargetMode="External"/><Relationship Id="rId11" Type="http://schemas.openxmlformats.org/officeDocument/2006/relationships/hyperlink" Target="http://biblioclub.ru/index.php?page=book_red&amp;id=481979" TargetMode="Externa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LibreOffice/6.0.7.3$Linux_X86_64 LibreOffice_project/00m0$Build-3</Application>
  <Pages>25</Pages>
  <Words>4660</Words>
  <Characters>33703</Characters>
  <CharactersWithSpaces>38000</CharactersWithSpaces>
  <Paragraphs>822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2021-05-22T08:07:00Z</dcterms:created>
  <dc:creator>Barba</dc:creator>
  <dc:description/>
  <dc:language>ru-RU</dc:language>
  <cp:lastModifiedBy/>
  <dcterms:modified xsi:type="dcterms:W3CDTF">2021-11-03T11:05:05Z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