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Оздоровительная аэробика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328 часов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178"/>
        <w:gridCol w:w="2176"/>
      </w:tblGrid>
      <w:tr>
        <w:trPr>
          <w:trHeight w:val="291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48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Оздоровительная аэробика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 xml:space="preserve">Программу составил доцент </w:t>
      </w:r>
      <w:r>
        <w:rPr>
          <w:rFonts w:eastAsia="Times New Roman" w:cs="Times New Roman" w:ascii="Times New Roman" w:hAnsi="Times New Roman"/>
          <w:sz w:val="24"/>
          <w:lang w:eastAsia="ru-RU"/>
        </w:rPr>
        <w:t>Сесорова О.В.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</w:p>
    <w:p>
      <w:pPr>
        <w:pStyle w:val="Normal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spacing w:val="-1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pacing w:val="-1"/>
          <w:sz w:val="24"/>
          <w:szCs w:val="24"/>
        </w:rPr>
        <w:t xml:space="preserve">: 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изучить базовые шаги аэробики, методы составления связок;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дать основы спортивной тренировки по оздоровительной аэробике, а также планирование и проведение тренировок;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развивать у занимающихся физические качества: ловкость, быстроту, двигательную выносливость, координацию движений, чувство ритма;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дать представление занимающимся о правильном питании и основах гигиены в процессе занятий аэробикой.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  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-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Б1.В.ДВ.01.03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FF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Атлетическая гимнастика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Спортивные игры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дисциплины: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4a0"/>
      </w:tblPr>
      <w:tblGrid>
        <w:gridCol w:w="1711"/>
        <w:gridCol w:w="2928"/>
        <w:gridCol w:w="1704"/>
        <w:gridCol w:w="999"/>
        <w:gridCol w:w="2012"/>
      </w:tblGrid>
      <w:tr>
        <w:trPr>
          <w:trHeight w:val="385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3849"/>
        <w:gridCol w:w="805"/>
        <w:gridCol w:w="803"/>
        <w:gridCol w:w="1"/>
        <w:gridCol w:w="1334"/>
        <w:gridCol w:w="1"/>
        <w:gridCol w:w="1165"/>
        <w:gridCol w:w="1"/>
        <w:gridCol w:w="1113"/>
      </w:tblGrid>
      <w:tr>
        <w:trPr>
          <w:trHeight w:val="203" w:hRule="atLeast"/>
        </w:trPr>
        <w:tc>
          <w:tcPr>
            <w:tcW w:w="38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84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6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4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4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3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6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>
            <w:pPr>
              <w:pStyle w:val="Normal"/>
              <w:spacing w:lineRule="auto" w:line="240" w:before="0" w:after="0"/>
              <w:ind w:right="-6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59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 базовых шагов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ab/>
        <w:t xml:space="preserve"> 6. Рейтинг-план</w:t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Котешева И. А.</w:t>
        <w:tab/>
        <w:t>Гимнастика для женщин: научно-популярное издание Москва: Владос-Пресс, 2015, http://biblioclub.ru/index.php? page=book&amp;id=56603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2. Черкасова И. В.</w:t>
        <w:tab/>
        <w:t>Аэробика: учебно-методическое пособие</w:t>
        <w:tab/>
        <w:t>Москва|Берлин: Директ- Медиа, 2015, http://biblioclub.ru/index.php? page=book&amp;id=344707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 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1. Виленский М.Я., Горшков А.Г.</w:t>
        <w:tab/>
        <w:t>Физическая культура и здоровый образ жизни студента: учеб. пособие для студентов вузов: допущено М-вом образования и науки РФ Москва: КноРус, 2012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2. Гришина Ю.И.</w:t>
        <w:tab/>
        <w:t>Общая физическая подготовка. Знать и уметь: учеб.пособие для студентов вузов: допущено УМО по напр.пед.образования</w:t>
        <w:tab/>
        <w:t>Ростов-на-Дону: Феникс, 2010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3. Евсеев Ю.И.</w:t>
        <w:tab/>
        <w:t>Физическая культура: учеб.пособие для студентов вузов:рек.М-вом образования РФ</w:t>
        <w:tab/>
        <w:t>Ростов-на-Дону: Феникс, 2010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Крючек Е.С.</w:t>
        <w:tab/>
        <w:t>Аэробика: Содержание и методика оздоровительных занятий Москва: Терра- Спорт; Олимпия Пресс, 2011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6. Масалова О.Ю.</w:t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образования. Москва: КноРус, 2012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Times New Roman" w:ascii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1" w:name="_Toc28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>
      <w:pPr>
        <w:pStyle w:val="Normal"/>
        <w:shd w:val="clear" w:color="auto" w:fill="FFFFFF"/>
        <w:tabs>
          <w:tab w:val="left" w:pos="360" w:leader="none"/>
        </w:tabs>
        <w:spacing w:before="5" w:after="0"/>
        <w:ind w:firstLine="709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2" w:name="_Toc29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например: Google-сервисов.</w:t>
      </w:r>
    </w:p>
    <w:p>
      <w:pPr>
        <w:pStyle w:val="Normal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bookmarkStart w:id="3" w:name="_GoBack"/>
      <w:bookmarkEnd w:id="3"/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1 курс, 2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комбинаций по аэробике из базовых шагов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с группой разучивание связки на 32 счета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>
      <w:pPr>
        <w:pStyle w:val="Normal"/>
        <w:spacing w:before="0"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комбинаций  из базовых шагов Латино-аэробики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комплексов аэробики для развития гибкости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Разучивание с группой аэробной связки на 32 счета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54" w:before="0" w:after="160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>
      <w:pPr>
        <w:pStyle w:val="Normal"/>
        <w:spacing w:before="0"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комбинаций по аэробике на степ-платформах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54" w:before="0" w:after="160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>
      <w:pPr>
        <w:pStyle w:val="Normal"/>
        <w:spacing w:before="0"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комплексов аэробики для развития выносливости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Участие в соревнованиях по аэробике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54" w:before="0" w:after="160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>
      <w:pPr>
        <w:pStyle w:val="Normal"/>
        <w:spacing w:before="0"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Организация соревнований по аэробике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Участие в соревнованиях по аэробике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54" w:before="0" w:after="160"/>
        <w:rPr/>
      </w:pPr>
      <w:r>
        <w:rPr/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701" w:right="851" w:header="0" w:top="1134" w:footer="6" w:bottom="1134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Times New Roman CY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8762136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nhideWhenUsed/>
    <w:qFormat/>
    <w:rsid w:val="0029619e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link w:val="a4"/>
    <w:uiPriority w:val="99"/>
    <w:qFormat/>
    <w:locked/>
    <w:rsid w:val="000f605d"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qFormat/>
    <w:rsid w:val="002961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20">
    <w:name w:val="Интернет-ссылка"/>
    <w:rsid w:val="0029619e"/>
    <w:rPr>
      <w:color w:val="0066CC"/>
      <w:u w:val="single"/>
    </w:rPr>
  </w:style>
  <w:style w:type="character" w:styleId="Footnote" w:customStyle="1">
    <w:name w:val="Footnote_"/>
    <w:link w:val="Footnote0"/>
    <w:qFormat/>
    <w:rsid w:val="0029619e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Bodytext2" w:customStyle="1">
    <w:name w:val="Body text (2)_"/>
    <w:link w:val="Bodytext20"/>
    <w:qFormat/>
    <w:rsid w:val="002961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Headerorfooter" w:customStyle="1">
    <w:name w:val="Header or footer_"/>
    <w:link w:val="Headerorfooter0"/>
    <w:qFormat/>
    <w:rsid w:val="0029619e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erorfooter95pt" w:customStyle="1">
    <w:name w:val="Header or footer + 9;5 pt"/>
    <w:qFormat/>
    <w:rsid w:val="0029619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Heading1" w:customStyle="1">
    <w:name w:val="Heading #1_"/>
    <w:link w:val="Heading10"/>
    <w:qFormat/>
    <w:rsid w:val="002961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" w:customStyle="1">
    <w:name w:val="Body text_"/>
    <w:link w:val="22"/>
    <w:qFormat/>
    <w:rsid w:val="002961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Bold" w:customStyle="1">
    <w:name w:val="Body text + Bold"/>
    <w:qFormat/>
    <w:rsid w:val="0029619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ing1NotBold" w:customStyle="1">
    <w:name w:val="Heading #1 + Not Bold"/>
    <w:qFormat/>
    <w:rsid w:val="0029619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12" w:customStyle="1">
    <w:name w:val="Основной текст1"/>
    <w:qFormat/>
    <w:rsid w:val="0029619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erorfooter11pt" w:customStyle="1">
    <w:name w:val="Header or footer + 11 pt"/>
    <w:qFormat/>
    <w:rsid w:val="0029619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</w:rPr>
  </w:style>
  <w:style w:type="character" w:styleId="Bodytext3" w:customStyle="1">
    <w:name w:val="Body text (3)_"/>
    <w:link w:val="Bodytext30"/>
    <w:qFormat/>
    <w:rsid w:val="0029619e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Bodytext4" w:customStyle="1">
    <w:name w:val="Body text (4)_"/>
    <w:link w:val="Bodytext40"/>
    <w:qFormat/>
    <w:rsid w:val="0029619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5" w:customStyle="1">
    <w:name w:val="Body text (5)_"/>
    <w:link w:val="Bodytext50"/>
    <w:qFormat/>
    <w:rsid w:val="0029619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4Italic" w:customStyle="1">
    <w:name w:val="Body text (4) + Italic"/>
    <w:qFormat/>
    <w:rsid w:val="0029619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6" w:customStyle="1">
    <w:name w:val="Body text (6)_"/>
    <w:link w:val="Bodytext60"/>
    <w:qFormat/>
    <w:rsid w:val="002961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7" w:customStyle="1">
    <w:name w:val="Body text (7)_"/>
    <w:link w:val="Bodytext70"/>
    <w:qFormat/>
    <w:rsid w:val="0029619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Heading12" w:customStyle="1">
    <w:name w:val="Heading #1 (2)_"/>
    <w:link w:val="Heading120"/>
    <w:qFormat/>
    <w:rsid w:val="002961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Tablecaption" w:customStyle="1">
    <w:name w:val="Table caption_"/>
    <w:link w:val="Tablecaption0"/>
    <w:qFormat/>
    <w:rsid w:val="002961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9" w:customStyle="1">
    <w:name w:val="Body text (9)_"/>
    <w:link w:val="Bodytext90"/>
    <w:qFormat/>
    <w:rsid w:val="0029619e"/>
    <w:rPr>
      <w:rFonts w:ascii="Times New Roman" w:hAnsi="Times New Roman" w:eastAsia="Times New Roman" w:cs="Times New Roman"/>
      <w:sz w:val="16"/>
      <w:szCs w:val="16"/>
      <w:shd w:fill="FFFFFF" w:val="clear"/>
    </w:rPr>
  </w:style>
  <w:style w:type="character" w:styleId="Bodytext8" w:customStyle="1">
    <w:name w:val="Body text (8)_"/>
    <w:link w:val="Bodytext80"/>
    <w:qFormat/>
    <w:rsid w:val="0029619e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ing1115ptNotBoldItalic" w:customStyle="1">
    <w:name w:val="Heading #1 + 11;5 pt;Not Bold;Italic"/>
    <w:qFormat/>
    <w:rsid w:val="0029619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5BoldNotItalic" w:customStyle="1">
    <w:name w:val="Body text (5) + Bold;Not Italic"/>
    <w:qFormat/>
    <w:rsid w:val="0029619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3115ptNotItalic" w:customStyle="1">
    <w:name w:val="Body text (3) + 11;5 pt;Not Italic"/>
    <w:qFormat/>
    <w:rsid w:val="0029619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2NotBold" w:customStyle="1">
    <w:name w:val="Body text (2) + Not Bold"/>
    <w:qFormat/>
    <w:rsid w:val="0029619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Bodytext895ptItalic" w:customStyle="1">
    <w:name w:val="Body text (8) + 9;5 pt;Italic"/>
    <w:qFormat/>
    <w:rsid w:val="0029619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0ptNotItalic" w:customStyle="1">
    <w:name w:val="Body text (3) + 10 pt;Not Italic"/>
    <w:qFormat/>
    <w:rsid w:val="0029619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0"/>
      <w:szCs w:val="20"/>
    </w:rPr>
  </w:style>
  <w:style w:type="character" w:styleId="Style21" w:customStyle="1">
    <w:name w:val="Текст сноски Знак"/>
    <w:basedOn w:val="DefaultParagraphFont"/>
    <w:link w:val="af6"/>
    <w:uiPriority w:val="99"/>
    <w:semiHidden/>
    <w:qFormat/>
    <w:rsid w:val="0029619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29619e"/>
    <w:rPr>
      <w:rFonts w:cs="Times New Roman"/>
      <w:vertAlign w:val="superscript"/>
    </w:rPr>
  </w:style>
  <w:style w:type="character" w:styleId="WW8Num65z0">
    <w:name w:val="WW8Num65z0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paragraph" w:styleId="Footnote1" w:customStyle="1">
    <w:name w:val="Footnote"/>
    <w:basedOn w:val="Normal"/>
    <w:link w:val="Footnote"/>
    <w:qFormat/>
    <w:rsid w:val="0029619e"/>
    <w:pPr>
      <w:shd w:val="clear" w:color="auto" w:fill="FFFFFF"/>
      <w:spacing w:lineRule="exact" w:line="230" w:before="0" w:after="0"/>
      <w:jc w:val="both"/>
    </w:pPr>
    <w:rPr>
      <w:rFonts w:ascii="Times New Roman" w:hAnsi="Times New Roman" w:eastAsia="Times New Roman"/>
      <w:sz w:val="20"/>
      <w:szCs w:val="20"/>
    </w:rPr>
  </w:style>
  <w:style w:type="paragraph" w:styleId="Bodytext21" w:customStyle="1">
    <w:name w:val="Body text (2)"/>
    <w:basedOn w:val="Normal"/>
    <w:link w:val="Bodytext2"/>
    <w:qFormat/>
    <w:rsid w:val="0029619e"/>
    <w:pPr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sz w:val="27"/>
      <w:szCs w:val="27"/>
    </w:rPr>
  </w:style>
  <w:style w:type="paragraph" w:styleId="Headerorfooter1" w:customStyle="1">
    <w:name w:val="Header or footer"/>
    <w:basedOn w:val="Normal"/>
    <w:link w:val="Headerorfooter"/>
    <w:qFormat/>
    <w:rsid w:val="0029619e"/>
    <w:pPr>
      <w:shd w:val="clear" w:color="auto" w:fill="FFFFFF"/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Heading11" w:customStyle="1">
    <w:name w:val="Heading #1"/>
    <w:basedOn w:val="Normal"/>
    <w:link w:val="Heading1"/>
    <w:qFormat/>
    <w:rsid w:val="0029619e"/>
    <w:pPr>
      <w:shd w:val="clear" w:color="auto" w:fill="FFFFFF"/>
      <w:spacing w:lineRule="auto" w:before="0" w:after="42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22" w:customStyle="1">
    <w:name w:val="Основной текст2"/>
    <w:basedOn w:val="Normal"/>
    <w:link w:val="Bodytext"/>
    <w:qFormat/>
    <w:rsid w:val="0029619e"/>
    <w:pPr>
      <w:shd w:val="clear" w:color="auto" w:fill="FFFFFF"/>
      <w:spacing w:lineRule="auto" w:before="420" w:after="120"/>
      <w:ind w:hanging="360"/>
    </w:pPr>
    <w:rPr>
      <w:rFonts w:ascii="Times New Roman" w:hAnsi="Times New Roman" w:eastAsia="Times New Roman"/>
      <w:sz w:val="27"/>
      <w:szCs w:val="27"/>
    </w:rPr>
  </w:style>
  <w:style w:type="paragraph" w:styleId="Bodytext31" w:customStyle="1">
    <w:name w:val="Body text (3)"/>
    <w:basedOn w:val="Normal"/>
    <w:link w:val="Bodytext3"/>
    <w:qFormat/>
    <w:rsid w:val="0029619e"/>
    <w:pPr>
      <w:shd w:val="clear" w:color="auto" w:fill="FFFFFF"/>
      <w:spacing w:lineRule="auto" w:before="720" w:after="360"/>
      <w:jc w:val="center"/>
    </w:pPr>
    <w:rPr>
      <w:rFonts w:ascii="Times New Roman" w:hAnsi="Times New Roman" w:eastAsia="Times New Roman"/>
      <w:sz w:val="19"/>
      <w:szCs w:val="19"/>
    </w:rPr>
  </w:style>
  <w:style w:type="paragraph" w:styleId="Bodytext41" w:customStyle="1">
    <w:name w:val="Body text (4)"/>
    <w:basedOn w:val="Normal"/>
    <w:link w:val="Bodytext4"/>
    <w:qFormat/>
    <w:rsid w:val="0029619e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51" w:customStyle="1">
    <w:name w:val="Body text (5)"/>
    <w:basedOn w:val="Normal"/>
    <w:link w:val="Bodytext5"/>
    <w:qFormat/>
    <w:rsid w:val="0029619e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61" w:customStyle="1">
    <w:name w:val="Body text (6)"/>
    <w:basedOn w:val="Normal"/>
    <w:link w:val="Bodytext6"/>
    <w:qFormat/>
    <w:rsid w:val="0029619e"/>
    <w:pPr>
      <w:shd w:val="clear" w:color="auto" w:fill="FFFFFF"/>
      <w:spacing w:lineRule="auto" w:before="420" w:after="4620"/>
      <w:jc w:val="center"/>
    </w:pPr>
    <w:rPr>
      <w:rFonts w:ascii="Times New Roman" w:hAnsi="Times New Roman" w:eastAsia="Times New Roman"/>
      <w:sz w:val="27"/>
      <w:szCs w:val="27"/>
    </w:rPr>
  </w:style>
  <w:style w:type="paragraph" w:styleId="Bodytext71" w:customStyle="1">
    <w:name w:val="Body text (7)"/>
    <w:basedOn w:val="Normal"/>
    <w:link w:val="Bodytext7"/>
    <w:qFormat/>
    <w:rsid w:val="0029619e"/>
    <w:pPr>
      <w:shd w:val="clear" w:color="auto" w:fill="FFFFFF"/>
      <w:spacing w:lineRule="auto" w:before="0" w:after="540"/>
    </w:pPr>
    <w:rPr>
      <w:rFonts w:ascii="Times New Roman" w:hAnsi="Times New Roman" w:eastAsia="Times New Roman"/>
      <w:sz w:val="23"/>
      <w:szCs w:val="23"/>
    </w:rPr>
  </w:style>
  <w:style w:type="paragraph" w:styleId="Heading121" w:customStyle="1">
    <w:name w:val="Heading #1 (2)"/>
    <w:basedOn w:val="Normal"/>
    <w:link w:val="Heading12"/>
    <w:qFormat/>
    <w:rsid w:val="0029619e"/>
    <w:pPr>
      <w:shd w:val="clear" w:color="auto" w:fill="FFFFFF"/>
      <w:spacing w:lineRule="exact" w:line="480" w:before="0" w:after="0"/>
      <w:ind w:firstLine="58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Tablecaption1" w:customStyle="1">
    <w:name w:val="Table caption"/>
    <w:basedOn w:val="Normal"/>
    <w:link w:val="Tablecaption"/>
    <w:qFormat/>
    <w:rsid w:val="0029619e"/>
    <w:pPr>
      <w:shd w:val="clear" w:color="auto" w:fill="FFFFFF"/>
      <w:spacing w:lineRule="exact" w:line="480" w:before="0" w:after="0"/>
    </w:pPr>
    <w:rPr>
      <w:rFonts w:ascii="Times New Roman" w:hAnsi="Times New Roman" w:eastAsia="Times New Roman"/>
      <w:sz w:val="27"/>
      <w:szCs w:val="27"/>
    </w:rPr>
  </w:style>
  <w:style w:type="paragraph" w:styleId="Bodytext91" w:customStyle="1">
    <w:name w:val="Body text (9)"/>
    <w:basedOn w:val="Normal"/>
    <w:link w:val="Bodytext9"/>
    <w:qFormat/>
    <w:rsid w:val="0029619e"/>
    <w:pPr>
      <w:shd w:val="clear" w:color="auto" w:fill="FFFFFF"/>
      <w:spacing w:lineRule="auto" w:before="0" w:after="0"/>
      <w:jc w:val="right"/>
    </w:pPr>
    <w:rPr>
      <w:rFonts w:ascii="Times New Roman" w:hAnsi="Times New Roman" w:eastAsia="Times New Roman"/>
      <w:sz w:val="16"/>
      <w:szCs w:val="16"/>
    </w:rPr>
  </w:style>
  <w:style w:type="paragraph" w:styleId="Bodytext81" w:customStyle="1">
    <w:name w:val="Body text (8)"/>
    <w:basedOn w:val="Normal"/>
    <w:link w:val="Bodytext8"/>
    <w:qFormat/>
    <w:rsid w:val="0029619e"/>
    <w:pPr>
      <w:shd w:val="clear" w:color="auto" w:fill="FFFFFF"/>
      <w:spacing w:lineRule="auto" w:before="0" w:after="0"/>
    </w:pPr>
    <w:rPr>
      <w:rFonts w:ascii="Times New Roman" w:hAnsi="Times New Roman" w:eastAsia="Times New Roman"/>
      <w:sz w:val="20"/>
      <w:szCs w:val="20"/>
    </w:rPr>
  </w:style>
  <w:style w:type="paragraph" w:styleId="Style30">
    <w:name w:val="Footnote Text"/>
    <w:basedOn w:val="Normal"/>
    <w:link w:val="af7"/>
    <w:uiPriority w:val="99"/>
    <w:semiHidden/>
    <w:rsid w:val="0029619e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3" w:customStyle="1">
    <w:name w:val="Обычный1"/>
    <w:qFormat/>
    <w:rsid w:val="0029619e"/>
    <w:pPr>
      <w:widowControl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ko-KR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29619e"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427609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9619e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29619e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B285-230E-46E9-9A1C-E3651C50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LibreOffice/6.0.7.3$Linux_X86_64 LibreOffice_project/00m0$Build-3</Application>
  <Pages>11</Pages>
  <Words>1892</Words>
  <Characters>13379</Characters>
  <CharactersWithSpaces>14903</CharactersWithSpaces>
  <Paragraphs>532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2019-03-16T10:14:00Z</dcterms:created>
  <dc:creator>User</dc:creator>
  <dc:description/>
  <dc:language>ru-RU</dc:language>
  <cp:lastModifiedBy/>
  <cp:lastPrinted>2019-09-17T11:28:00Z</cp:lastPrinted>
  <dcterms:modified xsi:type="dcterms:W3CDTF">2021-05-25T08:21:36Z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