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37A" w:rsidRDefault="00A6437A">
      <w:r w:rsidRPr="00A6437A">
        <w:rPr>
          <w:rFonts w:ascii="Times New Roman" w:eastAsia="Calibri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795645B5" wp14:editId="7DBD318D">
            <wp:extent cx="5940425" cy="8405206"/>
            <wp:effectExtent l="0" t="0" r="3175" b="0"/>
            <wp:docPr id="7" name="Рисунок 7" descr="F:\Сканированные листы Д-16\КМ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Default="00A6437A"/>
    <w:p w:rsidR="00A6437A" w:rsidRDefault="00A6437A"/>
    <w:p w:rsidR="00A6437A" w:rsidRDefault="00A6437A">
      <w:r w:rsidRPr="00A6437A">
        <w:rPr>
          <w:rFonts w:ascii="Times New Roman" w:eastAsia="Calibri" w:hAnsi="Times New Roman" w:cs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 wp14:anchorId="54E84165" wp14:editId="6D21A0A5">
            <wp:extent cx="5940425" cy="8405103"/>
            <wp:effectExtent l="0" t="0" r="3175" b="0"/>
            <wp:docPr id="8" name="Рисунок 8" descr="F:\Сканированные листы Д-16\КМ16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6+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Default="00A6437A"/>
    <w:p w:rsidR="00A6437A" w:rsidRDefault="00A6437A"/>
    <w:p w:rsidR="00A6437A" w:rsidRPr="00A6437A" w:rsidRDefault="00A6437A" w:rsidP="00A6437A">
      <w:pPr>
        <w:spacing w:after="240" w:line="240" w:lineRule="auto"/>
        <w:ind w:left="-1134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модуля…………………………………………………4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Характеристика образовательного модуля……………………………………………4 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образовательного модуля……………………………………………………6 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Методические указания для обучающихся по освоению модуля………..………..…7 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дисциплин образовательного модуля………………………………….…7 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Программа дисциплины «Спецрисунок»………………………….………….7 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Программа дисциплины «Спецживопись»……………..……….……………11 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итоговой аттестации по модулю</w:t>
      </w:r>
      <w:r w:rsidRPr="00A6437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…………………………………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……</w:t>
      </w:r>
      <w:r w:rsidRPr="00A6437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……….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17 </w:t>
      </w:r>
    </w:p>
    <w:p w:rsidR="00A6437A" w:rsidRPr="00A6437A" w:rsidRDefault="00A6437A" w:rsidP="00A643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7A568D">
      <w:pPr>
        <w:numPr>
          <w:ilvl w:val="0"/>
          <w:numId w:val="3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A6437A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A6437A" w:rsidRPr="00A6437A" w:rsidRDefault="00A6437A" w:rsidP="00A6437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Модуль «Специальная художественная  подготовка» рекомендован для направления подготовки 44.03.04 «Профессиональное обучение (по отраслям)», профиль  «Декоративно-прикладное искусство и дизайн» очной формы обучения. Предназначен для обучающихся 4 курса. Предметом изучения дисциплин модуля является закрепление, расширение и углубление знаний, умений и навыков полученных в процессе изучения дисциплин по художественной подготовке. При проектировании программы данного модуля использованы системный, личностно-ориентированный и деятельностный подходы.</w:t>
      </w:r>
    </w:p>
    <w:p w:rsidR="00A6437A" w:rsidRPr="00A6437A" w:rsidRDefault="00A6437A" w:rsidP="00A6437A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643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МОДУЛЯ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A6437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закрепить знания, умения и навыки, полученные в процессе изучения дисциплин творческих модулей, расширение и углубление профессиональных компетенций в области специальных техник изобразительного искусства.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A6437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1. формирование художественной культуры будущего педагога, способного к аналитическому и образному мышлению;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2. овладение методикой процесса построения грамотного художественного произведения с помощью специальных техник изобразительного искусства;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3. формирование комплексных знаний и практических навыков по теоретическим основам дисциплин спецрисунок и спецживопись;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4. формирование у обучающихся профессионального понятийного аппарата.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6"/>
        <w:gridCol w:w="2244"/>
        <w:gridCol w:w="2242"/>
        <w:gridCol w:w="2253"/>
        <w:gridCol w:w="2102"/>
      </w:tblGrid>
      <w:tr w:rsidR="00A6437A" w:rsidRPr="00A6437A" w:rsidTr="00A6437A">
        <w:tc>
          <w:tcPr>
            <w:tcW w:w="828" w:type="dxa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70" w:type="dxa"/>
          </w:tcPr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80" w:type="dxa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</w:tcPr>
          <w:p w:rsidR="00A6437A" w:rsidRPr="00A6437A" w:rsidRDefault="00A6437A" w:rsidP="00A643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85" w:type="dxa"/>
          </w:tcPr>
          <w:p w:rsidR="00A6437A" w:rsidRPr="00A6437A" w:rsidRDefault="00A6437A" w:rsidP="00A643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6437A" w:rsidRPr="00A6437A" w:rsidTr="00A6437A">
        <w:tc>
          <w:tcPr>
            <w:tcW w:w="828" w:type="dxa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70" w:type="dxa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знания и практические навыки в области специальных видов изобразительного искусства с целью создания портфолио</w:t>
            </w:r>
          </w:p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</w:tcPr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ПК-30 – 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ОК-6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способен к самоорганизации и самообразованию</w:t>
            </w:r>
          </w:p>
        </w:tc>
        <w:tc>
          <w:tcPr>
            <w:tcW w:w="2290" w:type="dxa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Интерактивные  и активные методы обучения;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A6437A" w:rsidRPr="00A6437A" w:rsidRDefault="00A6437A" w:rsidP="00A6437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 самостоятельная работа;</w:t>
            </w:r>
          </w:p>
          <w:p w:rsidR="00A6437A" w:rsidRPr="00A6437A" w:rsidRDefault="00A6437A" w:rsidP="00A6437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- экскурсии</w:t>
            </w:r>
          </w:p>
        </w:tc>
        <w:tc>
          <w:tcPr>
            <w:tcW w:w="2185" w:type="dxa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Событие (выставка творческих работ)</w:t>
            </w:r>
          </w:p>
          <w:p w:rsidR="00A6437A" w:rsidRPr="00A6437A" w:rsidRDefault="00A6437A" w:rsidP="00A643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Calibri" w:hAnsi="Times New Roman" w:cs="Times New Roman"/>
          <w:b/>
          <w:spacing w:val="-8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spacing w:val="-8"/>
          <w:sz w:val="24"/>
          <w:szCs w:val="24"/>
          <w:lang w:eastAsia="ru-RU"/>
        </w:rPr>
        <w:t xml:space="preserve">2.3. </w:t>
      </w:r>
      <w:r w:rsidRPr="00A643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A6437A">
        <w:rPr>
          <w:rFonts w:ascii="Times New Roman" w:eastAsia="Calibri" w:hAnsi="Times New Roman" w:cs="Times New Roman"/>
          <w:i/>
          <w:sz w:val="24"/>
          <w:lang w:eastAsia="ru-RU"/>
        </w:rPr>
        <w:t>Руководитель:</w:t>
      </w:r>
      <w:r w:rsidRPr="00A6437A">
        <w:rPr>
          <w:rFonts w:ascii="Times New Roman" w:eastAsia="Calibri" w:hAnsi="Times New Roman" w:cs="Times New Roman"/>
          <w:sz w:val="24"/>
          <w:lang w:eastAsia="ru-RU"/>
        </w:rPr>
        <w:t xml:space="preserve">  Чернигин Александр Алексеевич  , доцент кафедры ДПИ и дизайна НГПУ им. Минина.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A6437A">
        <w:rPr>
          <w:rFonts w:ascii="Times New Roman" w:eastAsia="Calibri" w:hAnsi="Times New Roman" w:cs="Times New Roman"/>
          <w:i/>
          <w:sz w:val="24"/>
          <w:lang w:eastAsia="ru-RU"/>
        </w:rPr>
        <w:t>Преподаватели:</w:t>
      </w:r>
      <w:r w:rsidRPr="00A6437A">
        <w:rPr>
          <w:rFonts w:ascii="Times New Roman" w:eastAsia="Calibri" w:hAnsi="Times New Roman" w:cs="Times New Roman"/>
          <w:sz w:val="24"/>
          <w:lang w:eastAsia="ru-RU"/>
        </w:rPr>
        <w:t xml:space="preserve">  Чернигин Александр Алексеевич, доцент кафедры ДПИ и дизайна НГПУ им. Минина.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</w:rPr>
        <w:t>Яковлев Алексей Александрович, доцент кафедры ДПИ и дизайна НГПУ им. Минина.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Данный модуль является предшествующим для основных профессиональных модулей по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6437A">
        <w:rPr>
          <w:rFonts w:ascii="Times New Roman" w:eastAsia="Calibri" w:hAnsi="Times New Roman" w:cs="Times New Roman"/>
          <w:sz w:val="24"/>
          <w:szCs w:val="24"/>
        </w:rPr>
        <w:t>направлению подготовки 44.03.04 «Профессиональное обучение (по отраслям)», профиль  «Декоративно-прикладное искусство и дизайн».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Для его изучения необходимы следующие «входные» компетенции</w:t>
      </w:r>
      <w:r w:rsidRPr="00A6437A">
        <w:rPr>
          <w:rFonts w:ascii="Calibri" w:eastAsia="Calibri" w:hAnsi="Calibri" w:cs="Times New Roman"/>
        </w:rPr>
        <w:t>: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ОК-6 – способность к самоорганизации и самообразованию.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A6437A" w:rsidRPr="00A6437A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6437A" w:rsidRPr="00A6437A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A6437A" w:rsidRPr="00A6437A" w:rsidTr="00A6437A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156/6</w:t>
            </w:r>
          </w:p>
        </w:tc>
      </w:tr>
      <w:tr w:rsidR="00A6437A" w:rsidRPr="00A6437A" w:rsidTr="00A6437A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96/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A6437A" w:rsidRPr="00A6437A" w:rsidSect="00A6437A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360" w:lineRule="auto"/>
        <w:ind w:left="1069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«Специальная художественная подготовка»</w:t>
      </w: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6437A" w:rsidRPr="00A6437A" w:rsidTr="00A6437A">
        <w:trPr>
          <w:trHeight w:val="302"/>
        </w:trPr>
        <w:tc>
          <w:tcPr>
            <w:tcW w:w="817" w:type="dxa"/>
            <w:vMerge w:val="restart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6437A" w:rsidRPr="00A6437A" w:rsidTr="00A6437A">
        <w:tc>
          <w:tcPr>
            <w:tcW w:w="817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817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vAlign w:val="center"/>
          </w:tcPr>
          <w:p w:rsidR="00A6437A" w:rsidRPr="00A6437A" w:rsidRDefault="00A6437A" w:rsidP="00A6437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6437A" w:rsidRPr="00A6437A" w:rsidTr="00A6437A">
        <w:tc>
          <w:tcPr>
            <w:tcW w:w="817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К.М.16.01</w:t>
            </w:r>
          </w:p>
        </w:tc>
        <w:tc>
          <w:tcPr>
            <w:tcW w:w="3749" w:type="dxa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Спецрисунок</w:t>
            </w:r>
          </w:p>
        </w:tc>
        <w:tc>
          <w:tcPr>
            <w:tcW w:w="81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A6437A" w:rsidRPr="00A6437A" w:rsidTr="00A6437A">
        <w:tc>
          <w:tcPr>
            <w:tcW w:w="817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К.М.16.02</w:t>
            </w:r>
          </w:p>
        </w:tc>
        <w:tc>
          <w:tcPr>
            <w:tcW w:w="3749" w:type="dxa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Спецживопись</w:t>
            </w:r>
          </w:p>
        </w:tc>
        <w:tc>
          <w:tcPr>
            <w:tcW w:w="81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A6437A" w:rsidRPr="00A6437A" w:rsidTr="00A6437A">
        <w:tc>
          <w:tcPr>
            <w:tcW w:w="14785" w:type="dxa"/>
            <w:gridSpan w:val="10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A6437A" w:rsidRPr="00A6437A" w:rsidTr="00A6437A">
        <w:tc>
          <w:tcPr>
            <w:tcW w:w="817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817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6437A" w:rsidRPr="00A6437A" w:rsidTr="00A6437A">
        <w:tc>
          <w:tcPr>
            <w:tcW w:w="817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817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A6437A" w:rsidRPr="00A6437A" w:rsidTr="00A6437A">
        <w:tc>
          <w:tcPr>
            <w:tcW w:w="817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К.М.16.03(К)</w:t>
            </w:r>
          </w:p>
        </w:tc>
        <w:tc>
          <w:tcPr>
            <w:tcW w:w="3749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81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</w:tbl>
    <w:p w:rsidR="00A6437A" w:rsidRPr="00A6437A" w:rsidRDefault="00A6437A" w:rsidP="00A6437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6437A" w:rsidRPr="00A6437A" w:rsidSect="00A6437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6437A" w:rsidRPr="00A6437A" w:rsidRDefault="00A6437A" w:rsidP="00A6437A">
      <w:pPr>
        <w:spacing w:after="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A6437A" w:rsidRPr="00A6437A" w:rsidRDefault="00A6437A" w:rsidP="00A6437A">
      <w:pPr>
        <w:spacing w:after="1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20"/>
        <w:jc w:val="both"/>
        <w:rPr>
          <w:rFonts w:ascii="yandex-sans" w:eastAsia="Calibri" w:hAnsi="yandex-sans" w:cs="Times New Roman"/>
          <w:color w:val="000000"/>
          <w:sz w:val="23"/>
          <w:szCs w:val="23"/>
        </w:rPr>
      </w:pP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>Важным условием качественного усвоения обучаемыми основ знаний и навыков по</w:t>
      </w:r>
      <w:r w:rsidRPr="00A6437A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>дисциплин</w:t>
      </w:r>
      <w:r w:rsidRPr="00A6437A">
        <w:rPr>
          <w:rFonts w:ascii="Times New Roman" w:eastAsia="Calibri" w:hAnsi="Times New Roman" w:cs="Times New Roman"/>
          <w:color w:val="000000"/>
          <w:sz w:val="23"/>
          <w:szCs w:val="23"/>
        </w:rPr>
        <w:t>ам</w:t>
      </w: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 xml:space="preserve"> Спец</w:t>
      </w:r>
      <w:r w:rsidRPr="00A6437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иальной художественной подготовки </w:t>
      </w: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>является индивидуальный подход к каждому обучаемому.</w:t>
      </w:r>
    </w:p>
    <w:p w:rsidR="00A6437A" w:rsidRPr="00A6437A" w:rsidRDefault="00A6437A" w:rsidP="00A6437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Для лучшего освоения навыков в спецрисунке и спецживописи обучение сопровождается выполнением самостоятельных домашних заданий. Самостоятельные работы представляют собой разработку эскизов стилизованной композиции в соответствии с изучаемыми в данное время темами. В дальнейшем, после консультаций с преподавателем и внесения поправок в эскиз, эти композиции выполняются на занятиях в живописном или графическом материале или дома, как самостоятельная работа.</w:t>
      </w:r>
    </w:p>
    <w:p w:rsidR="00A6437A" w:rsidRPr="00A6437A" w:rsidRDefault="00A6437A" w:rsidP="00A6437A">
      <w:pPr>
        <w:spacing w:after="120" w:line="480" w:lineRule="auto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6437A" w:rsidRPr="00A6437A" w:rsidRDefault="00A6437A" w:rsidP="00A6437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«СПЕЦРИСУНОК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Рисунок является важным средством изучения и отображения действительности. Умение рисовать всегда помогало человеку любой специальности связанной с художественным творчеством. Рисунок является основой любого вида изобразительного искусства – живописи, скульптуры, декоративно-прикладного искусства и всякого другого связанного с реалистическим изображением. В системе профессионального образования и подготовки всех без исключения специалистов художественного профиля учебный рисунок занимал и будет занимать ведущее место.</w:t>
      </w:r>
    </w:p>
    <w:p w:rsidR="00A6437A" w:rsidRPr="00A6437A" w:rsidRDefault="00A6437A" w:rsidP="00A6437A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ПК-30  - 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ОК-6  - 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способен к самоорганизации и самообразованию</w:t>
      </w:r>
    </w:p>
    <w:p w:rsidR="00A6437A" w:rsidRPr="00A6437A" w:rsidRDefault="00A6437A" w:rsidP="00A6437A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«Спецрисунок» относится к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базовой части комплексного модуля «Специальная художественная подготовка».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Дисциплины на которых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базируется данная дисциплина относятся к модулям «Творческо-предметная подготовка» и «Художественная подготовка».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Цель</w:t>
      </w:r>
      <w:r w:rsidRPr="00A6437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  <w:t>-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формирование художественной культуры будущего специалиста, способности к аналитическому и образному мышлению, развитие композиционных способностей и освоение практических приемов в спецрисунке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</w:t>
      </w:r>
      <w:r w:rsidRPr="00A6437A">
        <w:rPr>
          <w:rFonts w:ascii="Times New Roman" w:eastAsia="Calibri" w:hAnsi="Times New Roman" w:cs="Times New Roman"/>
          <w:iCs/>
          <w:sz w:val="24"/>
          <w:szCs w:val="24"/>
        </w:rPr>
        <w:t>овладение методикой процесса построения грамотного рисунка;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>- формирование комплексных знаний по теоретической основе дисциплины спецрисунк;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>- совершенствование практических навыков в способности владеть рисунком и умении использовать рисунк в практике составления композиции с помощью стилизации и трансформации.</w:t>
      </w:r>
    </w:p>
    <w:p w:rsidR="00A6437A" w:rsidRPr="00A6437A" w:rsidRDefault="00A6437A" w:rsidP="00A643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1909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знания и практические навыки в области специальных видов изобразительного искусства с целью создания портфолио</w:t>
            </w:r>
          </w:p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профессиональные умения и навыки в области спецрисунка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lang w:eastAsia="ru-RU"/>
              </w:rPr>
              <w:t>ПК-30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6437A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Calibri" w:hAnsi="Times New Roman CYR" w:cs="Times New Roman CYR"/>
          <w:bCs/>
          <w:i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A6437A">
        <w:rPr>
          <w:rFonts w:ascii="Times New Roman CYR" w:eastAsia="Calibri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7"/>
        <w:gridCol w:w="540"/>
        <w:gridCol w:w="1018"/>
        <w:gridCol w:w="1418"/>
        <w:gridCol w:w="1164"/>
        <w:gridCol w:w="926"/>
      </w:tblGrid>
      <w:tr w:rsidR="00A6437A" w:rsidRPr="00A6437A" w:rsidTr="00A6437A">
        <w:trPr>
          <w:trHeight w:val="203"/>
        </w:trPr>
        <w:tc>
          <w:tcPr>
            <w:tcW w:w="47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47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4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6437A" w:rsidRPr="00A6437A" w:rsidTr="00A6437A">
        <w:trPr>
          <w:trHeight w:val="398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Раздел 1. Рисование живой головы</w:t>
            </w:r>
          </w:p>
        </w:tc>
      </w:tr>
      <w:tr w:rsidR="00A6437A" w:rsidRPr="00A6437A" w:rsidTr="00A6437A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Тема 1.1 Рисунок головы гипсовой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18</w:t>
            </w:r>
          </w:p>
        </w:tc>
      </w:tr>
      <w:tr w:rsidR="00A6437A" w:rsidRPr="00A6437A" w:rsidTr="00A6437A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  <w:t>Тема 1.</w:t>
            </w:r>
            <w:r w:rsidRPr="00A643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Рисунок живой головы</w:t>
            </w:r>
            <w:r w:rsidRPr="00A6437A">
              <w:rPr>
                <w:rFonts w:ascii="Times New Roman CYR" w:eastAsia="Calibri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22</w:t>
            </w:r>
          </w:p>
        </w:tc>
      </w:tr>
      <w:tr w:rsidR="00A6437A" w:rsidRPr="00A6437A" w:rsidTr="00A6437A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1.3 Рисунок живой головы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22</w:t>
            </w:r>
          </w:p>
        </w:tc>
      </w:tr>
      <w:tr w:rsidR="00A6437A" w:rsidRPr="00A6437A" w:rsidTr="00A6437A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1.4 Рисунок живой головы в повороте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22</w:t>
            </w:r>
          </w:p>
        </w:tc>
      </w:tr>
      <w:tr w:rsidR="00A6437A" w:rsidRPr="00A6437A" w:rsidTr="00A6437A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Тема 1.5 Рисунок головы с плечами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color w:val="000000"/>
                <w:lang w:eastAsia="ru-RU"/>
              </w:rPr>
              <w:t>24</w:t>
            </w:r>
          </w:p>
        </w:tc>
      </w:tr>
      <w:tr w:rsidR="00A6437A" w:rsidRPr="00A6437A" w:rsidTr="00A6437A">
        <w:trPr>
          <w:trHeight w:val="357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A6437A"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b/>
                <w:color w:val="000000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b/>
                <w:color w:val="000000"/>
                <w:lang w:eastAsia="ru-RU"/>
              </w:rPr>
              <w:t>18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b/>
                <w:color w:val="000000"/>
                <w:lang w:eastAsia="ru-RU"/>
              </w:rPr>
              <w:t>30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A6437A">
              <w:rPr>
                <w:rFonts w:ascii="Calibri" w:eastAsia="Calibri" w:hAnsi="Calibri" w:cs="Calibri"/>
                <w:b/>
                <w:color w:val="000000"/>
                <w:lang w:eastAsia="ru-RU"/>
              </w:rPr>
              <w:t>108</w:t>
            </w:r>
          </w:p>
        </w:tc>
      </w:tr>
    </w:tbl>
    <w:p w:rsidR="00A6437A" w:rsidRPr="00A6437A" w:rsidRDefault="00A6437A" w:rsidP="00A6437A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 w:type="page"/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A6437A" w:rsidRPr="00A6437A" w:rsidTr="00A643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(</w:t>
            </w:r>
            <w:r w:rsidRPr="00A6437A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min</w:t>
            </w: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-</w:t>
            </w:r>
            <w:r w:rsidRPr="00A6437A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max</w:t>
            </w: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КСР: Контрольное 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6437A" w:rsidRPr="00A6437A" w:rsidTr="00A6437A">
        <w:trPr>
          <w:trHeight w:val="40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A6437A" w:rsidRPr="00A6437A" w:rsidRDefault="00A6437A" w:rsidP="00A6437A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1.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11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http://biblioclub.ru/index.php?page=book&amp;id=142463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2.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Казарин, С.Н. Академический рисунок : учебное наглядное пособие / С.Н. Казарин.. - Кемерово : Кемеровский государственный институт культуры, 2017. - 142 с. : ил. - ISBN 978-5-8154-0383-3 ; То же [Электронный ресурс]. - URL: </w:t>
      </w:r>
      <w:hyperlink r:id="rId12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http://biblioclub.ru/index.php?page=book&amp;id=487671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1. Бесчастнов, Н.П. Графика натюрморта : учебное пособие / Н.П. Бесчастнов. - Москва : Гуманитарный издательский центр ВЛАДОС, 2014. - 304 с. : ил. - (Изобразительное искусство). - ISBN 978-5-691-01629-5 ; То же [Электронный ресурс]. - URL: </w:t>
      </w:r>
      <w:hyperlink r:id="rId13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http://biblioclub.ru/index.php?page=book&amp;id=234838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Дрозд, А.Н. Декоративная графика : учебное наглядное пособие / А.Н. Дрозд ;. - Кемерово : КемГУКИ, 2015. - 84 с. : ил. - Библиогр. в кн. - ISBN 978-5-8154-0305-5 ; То же [Электронный ресурс]. - URL: </w:t>
      </w:r>
      <w:hyperlink r:id="rId14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http://biblioclub.ru/index.php?page=book&amp;id=438308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3. Бесчастнов, Н.П. Портретная графика / Н.П. Бесчастнов. - Москва : Гуманитарный издательский центр ВЛАДОС, 2016. - 400 с. : ил. - (Изобразительное искусство). - ISBN 5-691-01533-8 ; То же [Электронный ресурс]. - URL: </w:t>
      </w:r>
      <w:hyperlink r:id="rId15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http://biblioclub.ru/index.php?page=book&amp;id=56675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4. Казарин, С.Н. Академический рисунок : практикум / С.Н. Казарин. - Кемерово : Кемеровский государственный институт культуры, 2016. - 87 с. : ил. - ISBN 978-5-8154-0347-5 ; То же [Электронный ресурс]. - URL: </w:t>
      </w:r>
      <w:hyperlink r:id="rId16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http://biblioclub.ru/index.php?page=book&amp;id=472647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>5. Ли, Н. Г. Основы учебного академического рисунка [Текст] / Н. Г. Ли - М. : Эксмо, 2014. - 480 с. : ил.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A643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1</w:t>
      </w: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Яковлев, А. А. Рисунок [Текст] : </w:t>
      </w:r>
      <w:r w:rsidRPr="00A643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чебно-методическое пособие / А. А. Яковлев. - Нижний Новгород : ВГИПУ, 2010. - 47с.</w:t>
      </w:r>
    </w:p>
    <w:p w:rsidR="00A6437A" w:rsidRPr="00A6437A" w:rsidRDefault="00A6437A" w:rsidP="00A643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Смирнова, М.А. Композиционные основы и графическая стилизация в курсе рисунка : методическое пособие / М.А. Смирнова. - Екатеринбург : Архитектон, 2010. - 156 с. : ил. - Библиогр. в кн. - ISBN 978-5-7408-0169-8 ; То же [Электронный ресурс]. - URL: </w:t>
      </w:r>
      <w:hyperlink r:id="rId17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http://biblioclub.ru/index.php?page=book&amp;id=222107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A6437A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Государственный Эрмитаж [Электронный ресурс] / Образовательная музейная онлайн-программа -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Режим доступа:</w:t>
      </w: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http://www.hermitage.ru/</w:t>
      </w:r>
    </w:p>
    <w:p w:rsidR="00A6437A" w:rsidRPr="00A6437A" w:rsidRDefault="00A6437A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Русский музей [Электронный ресурс] / Постоянная экспозиция –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Режим доступа: </w:t>
      </w: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http://www.rusmuseum.ru/</w:t>
      </w:r>
    </w:p>
    <w:p w:rsidR="00A6437A" w:rsidRPr="00A6437A" w:rsidRDefault="00A6437A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ГМИИ им. А.С. Пушкина [Электронный ресурс] / Музей им. Пушкина –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Режим доступа: </w:t>
      </w: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http://www.museum.ru/gmii/</w:t>
      </w:r>
    </w:p>
    <w:p w:rsidR="00A6437A" w:rsidRPr="00A6437A" w:rsidRDefault="00A6437A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Третьяковская галерея [Электронный ресурс] / Коллекция –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Режим доступа: </w:t>
      </w: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http://www.tretyakov.ru/ </w:t>
      </w:r>
    </w:p>
    <w:p w:rsidR="00A6437A" w:rsidRPr="00A6437A" w:rsidRDefault="00A6437A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Аrt-line [Электронный ресурс] / Галерея русских художников 20 века –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Режим доступа: </w:t>
      </w:r>
      <w:hyperlink r:id="rId18" w:history="1">
        <w:r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http://www.artline.ru/</w:t>
        </w:r>
      </w:hyperlink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6.    Библиотека Мининского университета [Электронный ресурс] / Открытый доступ – Режим доступа: </w:t>
      </w:r>
      <w:hyperlink r:id="rId19" w:tgtFrame="_blank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.   Библиотека Мининского университета [Электронный ресурс] / Режим доступа: </w:t>
      </w:r>
      <w:hyperlink r:id="rId20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https://www.mininuniver.ru/about/library/elektronnye-resursy</w:t>
        </w:r>
      </w:hyperlink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6437A" w:rsidRPr="00A6437A" w:rsidRDefault="00A6437A" w:rsidP="00A6437A">
      <w:pPr>
        <w:tabs>
          <w:tab w:val="left" w:pos="113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Реализация дисциплины требует наличия специализированной аудитории.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Оборудование учебного кабинета:</w:t>
      </w:r>
    </w:p>
    <w:p w:rsidR="00A6437A" w:rsidRPr="00A6437A" w:rsidRDefault="00A6437A" w:rsidP="007A568D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Набор учебного реквизита:</w:t>
      </w:r>
    </w:p>
    <w:p w:rsidR="00A6437A" w:rsidRPr="00A6437A" w:rsidRDefault="00A6437A" w:rsidP="007A568D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lastRenderedPageBreak/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Основы академического рисунка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-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пакет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LMS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Moodle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A6437A" w:rsidRPr="00A6437A" w:rsidRDefault="00506E54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21" w:history="1">
        <w:r w:rsidR="00A6437A"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A6437A"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biblioclub</w:t>
        </w:r>
      </w:hyperlink>
      <w:r w:rsidR="00A6437A"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A6437A"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ru</w:t>
      </w:r>
      <w:r w:rsidR="00A6437A"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A6437A"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A6437A" w:rsidRPr="00A6437A" w:rsidRDefault="00506E54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22" w:history="1">
        <w:r w:rsidR="00A6437A"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A6437A"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r w:rsidR="00A6437A"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A6437A"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A6437A"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="00A6437A"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6437A" w:rsidRPr="00A6437A" w:rsidRDefault="00A6437A" w:rsidP="00A6437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5.2.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«СПЕЦЖИВОПИСЬ</w:t>
      </w: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7A568D">
      <w:pPr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Живопись - важнейшая учебная дисциплина в системе подготовки педагога профессионального обучения в области декоративно-прикладного искусства и дизайна.</w:t>
      </w:r>
      <w:r w:rsidRPr="00A6437A">
        <w:rPr>
          <w:rFonts w:ascii="Calibri" w:eastAsia="Calibri" w:hAnsi="Calibri" w:cs="Times New Roman"/>
          <w:color w:val="000000"/>
          <w:sz w:val="30"/>
          <w:szCs w:val="30"/>
        </w:rPr>
        <w:t xml:space="preserve">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Изучение дисциплины «Спецживопись» направлено на закрепление теоретических знаний и практических навыков, полученных при изучении модулей художественного цикла и их дальнейшее углубление. Освоение данной дисциплины, на основе создания художественного образа в виде декоративно-плоскостной композиции, способствует развитию у обучающихся композиционных навыков, чувства цветовой гармонии и абстрактного мышления.</w:t>
      </w:r>
    </w:p>
    <w:p w:rsidR="00A6437A" w:rsidRPr="00A6437A" w:rsidRDefault="00A6437A" w:rsidP="00A6437A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Calibri" w:eastAsia="Calibri" w:hAnsi="Calibri" w:cs="Times New Roman"/>
          <w:bCs/>
        </w:rPr>
        <w:tab/>
      </w:r>
      <w:r w:rsidRPr="00A6437A">
        <w:rPr>
          <w:rFonts w:ascii="Calibri" w:eastAsia="Calibri" w:hAnsi="Calibri" w:cs="Times New Roman"/>
          <w:bCs/>
        </w:rPr>
        <w:tab/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ПК-30  -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A6437A" w:rsidRPr="00A6437A" w:rsidRDefault="00A6437A" w:rsidP="00A6437A">
      <w:pPr>
        <w:tabs>
          <w:tab w:val="left" w:pos="21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ОК-6  -  </w:t>
      </w:r>
      <w:r w:rsidRPr="00A6437A">
        <w:rPr>
          <w:rFonts w:ascii="Times New Roman" w:eastAsia="Calibri" w:hAnsi="Times New Roman" w:cs="Times New Roman"/>
          <w:color w:val="000000"/>
          <w:sz w:val="24"/>
          <w:shd w:val="clear" w:color="auto" w:fill="FFFFFF"/>
        </w:rPr>
        <w:t>способен к самоорганизации и самообразованию.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6437A" w:rsidRPr="00A6437A" w:rsidRDefault="00A6437A" w:rsidP="007A568D">
      <w:pPr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Место в структуре модуля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«Спецживопись» относится к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базовой части комплексного модуля «Специальная художественная подготовка».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Дисциплины, на которых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базируется данная дисциплина, относятся к модулю «Творческо-предметная подготовка» и «Художественная подготовка».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7A568D">
      <w:pPr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Цель дисциплины: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-способствовать приобретению студентами профессиональных художественных знаний, умений и навыков, необходимых будущему педагогу, 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художественной культуры будущего специалиста;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-развитие образного мышления и творческого воображения;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-формирование способностей к абстрагированию и аналитическому мышлению;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способностей к творческой деятельности.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Задачи дисциплины: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-обеспечить условия для о</w:t>
      </w: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>владени</w:t>
      </w:r>
      <w:r w:rsidRPr="00A6437A">
        <w:rPr>
          <w:rFonts w:ascii="Times New Roman" w:eastAsia="Calibri" w:hAnsi="Times New Roman" w:cs="Times New Roman"/>
          <w:color w:val="000000"/>
          <w:sz w:val="23"/>
          <w:szCs w:val="23"/>
        </w:rPr>
        <w:t>я</w:t>
      </w:r>
      <w:r w:rsidRPr="00A6437A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>методами</w:t>
      </w:r>
      <w:r w:rsidRPr="00A6437A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>построения</w:t>
      </w:r>
      <w:r w:rsidRPr="00A6437A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ассоциативно-декоративной</w:t>
      </w:r>
      <w:r w:rsidRPr="00A6437A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>композиции</w:t>
      </w:r>
      <w:r w:rsidRPr="00A6437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на основе постижения специфики художественного образа и</w:t>
      </w:r>
      <w:r w:rsidRPr="00A6437A">
        <w:rPr>
          <w:rFonts w:ascii="yandex-sans" w:eastAsia="Calibri" w:hAnsi="yandex-sans" w:cs="Times New Roman"/>
          <w:color w:val="000000"/>
          <w:sz w:val="23"/>
          <w:szCs w:val="23"/>
        </w:rPr>
        <w:t xml:space="preserve"> </w:t>
      </w:r>
      <w:r w:rsidRPr="00A6437A">
        <w:rPr>
          <w:rFonts w:ascii="Times New Roman" w:eastAsia="Calibri" w:hAnsi="Times New Roman" w:cs="Times New Roman"/>
          <w:color w:val="000000"/>
          <w:sz w:val="23"/>
          <w:szCs w:val="23"/>
        </w:rPr>
        <w:t>понятий выразительность, условность,  обобщённость.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>-способствовать изучению теоретических знаний, необходимых для выполнения живописного произведения в технике спецживопись;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iCs/>
          <w:sz w:val="24"/>
          <w:szCs w:val="24"/>
        </w:rPr>
        <w:t>-создать условия для приобретения практических умений и навыков выполнения декоративного произведения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 помощью выразительных средств живописи (пятно, тон, контрастные и сближенные цвета, колорит).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-способствовать знакомству с работами выдающихся художников, изучению их творчества с целью использования и переосмысления накопленного исторического опыта в стилизации собственных работ.</w:t>
      </w:r>
    </w:p>
    <w:p w:rsidR="00A6437A" w:rsidRPr="00A6437A" w:rsidRDefault="00A6437A" w:rsidP="00A643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6437A" w:rsidRPr="00A6437A" w:rsidRDefault="00A6437A" w:rsidP="00A6437A">
      <w:pPr>
        <w:tabs>
          <w:tab w:val="left" w:pos="588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7A568D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99"/>
        <w:gridCol w:w="1824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197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знания и практические навыки в области специальных видов изобразительного искусства с целью создания портфолио</w:t>
            </w:r>
          </w:p>
          <w:p w:rsidR="00A6437A" w:rsidRPr="00A6437A" w:rsidRDefault="00A6437A" w:rsidP="00A6437A">
            <w:pPr>
              <w:tabs>
                <w:tab w:val="left" w:pos="4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начальные профессиональные умения и навыки в области спецживописи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ПК-30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850"/>
        <w:gridCol w:w="1418"/>
        <w:gridCol w:w="1237"/>
        <w:gridCol w:w="853"/>
      </w:tblGrid>
      <w:tr w:rsidR="00A6437A" w:rsidRPr="00A6437A" w:rsidTr="00A6437A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37A" w:rsidRPr="00A6437A" w:rsidTr="00A6437A">
        <w:trPr>
          <w:trHeight w:val="730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Лабораторн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37A" w:rsidRPr="00A6437A" w:rsidTr="00A6437A">
        <w:trPr>
          <w:trHeight w:val="30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 семестр</w:t>
            </w:r>
          </w:p>
        </w:tc>
      </w:tr>
      <w:tr w:rsidR="00A6437A" w:rsidRPr="00A6437A" w:rsidTr="00A6437A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 Композиции на основе натюрморта</w:t>
            </w:r>
          </w:p>
        </w:tc>
      </w:tr>
      <w:tr w:rsidR="00A6437A" w:rsidRPr="00A6437A" w:rsidTr="00A6437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1.1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итмическая композиция на основе натюрморта из объемов различных форм (ахроматическое решение)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A6437A" w:rsidRPr="00A6437A" w:rsidTr="00A6437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1.2. Ритмическая композиция  на основе натюрморта (хроматическое решение).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A6437A" w:rsidRPr="00A6437A" w:rsidTr="00A6437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1.3.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Декоративная композиция «Натюрморт в интерьере».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A6437A" w:rsidRPr="00A6437A" w:rsidTr="00A6437A">
        <w:trPr>
          <w:trHeight w:val="56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Раздел 2. Тематические композиции</w:t>
            </w:r>
          </w:p>
        </w:tc>
      </w:tr>
      <w:tr w:rsidR="00A6437A" w:rsidRPr="00A6437A" w:rsidTr="00A6437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2.1. Тематическая композиция «Город» в три цвета с использованием аппликации и коллажа.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A6437A" w:rsidRPr="00A6437A" w:rsidTr="00A6437A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Тема 2.2. Тематическая композиция «Подводный мир» (эскиз для витража).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A6437A" w:rsidRPr="00A6437A" w:rsidTr="00A6437A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108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</w:rPr>
        <w:t>5.2. Методы обучения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Метод обучения основан на выполнении студентами практических заданий с нарастающим уровнем сложности по содержанию и по форме.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Обучение следует сопровождать демонстрацией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методических наглядных пособий, лучших студенческих работ из фонда кафедры, а также репродукциями произведений мастеров, слайдами.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качестве вспомогательного метода предлагается самостоятельное выполнение заданий.</w:t>
      </w:r>
    </w:p>
    <w:p w:rsidR="00A6437A" w:rsidRPr="00A6437A" w:rsidRDefault="00A6437A" w:rsidP="00A6437A">
      <w:pPr>
        <w:shd w:val="clear" w:color="auto" w:fill="FFFFFF"/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6. Рейтинг-план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322"/>
        <w:gridCol w:w="1898"/>
        <w:gridCol w:w="1980"/>
        <w:gridCol w:w="1367"/>
        <w:gridCol w:w="1134"/>
        <w:gridCol w:w="851"/>
        <w:gridCol w:w="814"/>
      </w:tblGrid>
      <w:tr w:rsidR="00A6437A" w:rsidRPr="00A6437A" w:rsidTr="00A643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6437A" w:rsidRPr="00A6437A" w:rsidTr="00A6437A">
        <w:trPr>
          <w:trHeight w:val="987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 семестр</w:t>
            </w:r>
          </w:p>
        </w:tc>
      </w:tr>
      <w:tr w:rsidR="00A6437A" w:rsidRPr="00A6437A" w:rsidTr="00A6437A">
        <w:trPr>
          <w:trHeight w:val="11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A6437A" w:rsidRPr="00A6437A" w:rsidTr="00A6437A">
        <w:trPr>
          <w:trHeight w:val="11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КСР: Контрольное творческое задание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A6437A" w:rsidRPr="00A6437A" w:rsidTr="00A6437A">
        <w:trPr>
          <w:trHeight w:val="114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Событие (выставка творческих работ),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A6437A" w:rsidRPr="00A6437A" w:rsidTr="00A6437A">
        <w:trPr>
          <w:trHeight w:val="48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7.1. </w:t>
      </w: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Основная литература</w:t>
      </w:r>
    </w:p>
    <w:p w:rsidR="00A6437A" w:rsidRPr="00A6437A" w:rsidRDefault="00A6437A" w:rsidP="00A643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1. 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2016. - 151 с. : ил. - ISBN 978-5-8154-0358-1 ; То же [Электронный ресурс]. - URL: </w:t>
      </w:r>
      <w:hyperlink r:id="rId23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http://biblioclub.ru/index.php?page=book&amp;id=472649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 Владос, 2018. - 225 с. : ил. - (Изобразительное искусство). - ISBN 978-5-906992-59-8 ; То же [Электронный ресурс]. - URL: </w:t>
      </w:r>
      <w:hyperlink r:id="rId24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http://biblioclub.ru/index.php?page=book&amp;id=486086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(27.03.2018).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7.2. Дополнительная литература</w:t>
      </w:r>
    </w:p>
    <w:p w:rsidR="00A6437A" w:rsidRPr="00A6437A" w:rsidRDefault="00A6437A" w:rsidP="00A643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1. Зубова, И.С. Натюрморт в родственной, родственно-контрастной и контрастной цветовой гамме : методические рекомендации / И.С. Зубова, Л.Б. Семизорова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- 25 с. : ил. - Библиогр. в кн. ; То же [Электронный ресурс]. - URL: </w:t>
      </w:r>
      <w:hyperlink r:id="rId25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http://biblioclub.ru/index.php?page=book&amp;id=455493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Гуменюк, А.Н. Пространство искусств : учебное пособие / А.Н. Гуменюк, И.Г. Пендикова ; Минобрнауки России, Омский государственный технический университет. - Омск : Издательство ОмГТУ, 2017. - 116 с. : ил. - Библиогр.: с. 65-67 - ISBN 978-5-8149-2521-3 ; То же [Электронный ресурс]. - URL: </w:t>
      </w:r>
      <w:hyperlink r:id="rId26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http://biblioclub.ru/index.php?page=book&amp;id=493330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3.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7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http://biblioclub.ru/index.php?page=book&amp;id=234837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A6437A" w:rsidRPr="00A6437A" w:rsidRDefault="00A6437A" w:rsidP="00A643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Панксенов, Г. И. Живопись. Форма, цвет, изображения [Текст] : учеб. пособие / Г.И. .Панксенов. – М. : Академия, 2014. - 144с. : ил.</w:t>
      </w:r>
    </w:p>
    <w:p w:rsidR="00A6437A" w:rsidRPr="00A6437A" w:rsidRDefault="00A6437A" w:rsidP="00A643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A6437A">
      <w:pPr>
        <w:tabs>
          <w:tab w:val="left" w:pos="1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Коробейников, В.Н. Академическая живопись : практикум / В.Н. Коробейников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2017. - 60 с. : ил. - ISBN 978-5-8154-0386-4 ; То же [Электронный ресурс]. - URL: </w:t>
      </w:r>
      <w:hyperlink r:id="rId28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http://biblioclub.ru/index.php?page=book&amp;id=487681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(27.03.2017)</w:t>
      </w:r>
    </w:p>
    <w:p w:rsidR="00A6437A" w:rsidRPr="00A6437A" w:rsidRDefault="00A6437A" w:rsidP="00A6437A">
      <w:pPr>
        <w:tabs>
          <w:tab w:val="left" w:pos="1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Русский музей [Электронный ресурс] /   Постоянная экспозиция – Режим доступа: http://www.rusmuseum.ru/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ГМИИ им. А.С. Пушкина [Электронный ресурс] /   Музей им. Пушкина– Режим доступа:  http://www.museum.ru/gmii/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Государственный исторический музей [Электронный ресурс] /     Выставки и события – Режим доступа: http://www.shm.ru/ 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Третьяковская галерея [Электронный ресурс] / Коллекция – Режим доступа: http://www.tretyakov.ru/ 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Аrt-line[Электронный ресурс] / Галерея русских художников 20 века – Режим доступа:  http://www.artline.ru/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8.</w:t>
      </w: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 xml:space="preserve">Библиотека Мининского университета [Электронный ресурс] / Открытый доступ – Режим доступа: </w:t>
      </w:r>
      <w:hyperlink r:id="rId29" w:tgtFrame="_blank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9.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Библиотека Мининского университета [Электронный ресурс] / Режим доступа: </w:t>
      </w:r>
      <w:hyperlink r:id="rId30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https://www.mininuniver.ru/about/library/elektronnye-resursy</w:t>
        </w:r>
      </w:hyperlink>
    </w:p>
    <w:p w:rsidR="00A6437A" w:rsidRPr="00A6437A" w:rsidRDefault="00A6437A" w:rsidP="00A643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8. Фонды оценочных средств</w:t>
      </w:r>
    </w:p>
    <w:p w:rsidR="00A6437A" w:rsidRPr="00A6437A" w:rsidRDefault="00A6437A" w:rsidP="00A6437A">
      <w:pPr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A6437A">
        <w:rPr>
          <w:rFonts w:ascii="Times New Roman" w:eastAsia="Calibri" w:hAnsi="Times New Roman" w:cs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A6437A" w:rsidRPr="00A6437A" w:rsidRDefault="00A6437A" w:rsidP="00A6437A">
      <w:pPr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Реализация дисциплины требует наличия специализированной аудитории.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Оборудование учебного кабинета:</w:t>
      </w:r>
    </w:p>
    <w:p w:rsidR="00A6437A" w:rsidRPr="00A6437A" w:rsidRDefault="00A6437A" w:rsidP="007A568D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Набор учебного реквизита:</w:t>
      </w:r>
    </w:p>
    <w:p w:rsidR="00A6437A" w:rsidRPr="00A6437A" w:rsidRDefault="00A6437A" w:rsidP="007A568D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Спецрисунок»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студентами и профессорско-преподавательским составом используется программное обеспечение: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-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пакет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 xml:space="preserve"> Microsoft Office (Power Point, Word),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LMS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Moodle</w:t>
      </w: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A6437A" w:rsidRPr="00A6437A" w:rsidRDefault="00506E54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hyperlink r:id="rId31" w:history="1">
        <w:r w:rsidR="00A6437A"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www</w:t>
        </w:r>
        <w:r w:rsidR="00A6437A"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biblioclub</w:t>
        </w:r>
      </w:hyperlink>
      <w:r w:rsidR="00A6437A"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6437A"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ru</w:t>
      </w:r>
      <w:r w:rsidR="00A6437A"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-ЭБС «Университетская библиотека онлайн»</w:t>
      </w:r>
    </w:p>
    <w:p w:rsidR="00A6437A" w:rsidRPr="00A6437A" w:rsidRDefault="00506E54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hyperlink r:id="rId32" w:history="1">
        <w:r w:rsidR="00A6437A"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www</w:t>
        </w:r>
        <w:r w:rsidR="00A6437A"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ebiblioteka</w:t>
        </w:r>
        <w:r w:rsidR="00A6437A"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="00A6437A" w:rsidRPr="00A6437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-Универсальные базы данных изданий.</w:t>
      </w:r>
    </w:p>
    <w:p w:rsidR="00A6437A" w:rsidRPr="00A6437A" w:rsidRDefault="00506E54" w:rsidP="00A6437A">
      <w:pPr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hyperlink r:id="rId33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www</w:t>
        </w:r>
        <w:r w:rsidR="00A6437A" w:rsidRPr="00A6437A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elibrary</w:t>
        </w:r>
        <w:r w:rsidR="00A6437A" w:rsidRPr="00A6437A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eastAsia="ru-RU"/>
          </w:rPr>
          <w:t>.</w:t>
        </w:r>
        <w:r w:rsidR="00A6437A" w:rsidRPr="00A6437A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="00A6437A" w:rsidRPr="00A6437A">
        <w:rPr>
          <w:rFonts w:ascii="Calibri" w:eastAsia="Calibri" w:hAnsi="Calibri" w:cs="Times New Roman"/>
          <w:color w:val="000000"/>
          <w:sz w:val="24"/>
          <w:szCs w:val="24"/>
        </w:rPr>
        <w:tab/>
        <w:t>-</w:t>
      </w:r>
      <w:r w:rsidR="00A6437A" w:rsidRPr="00A6437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Научная электронная библиотека).</w:t>
      </w:r>
    </w:p>
    <w:p w:rsidR="00A6437A" w:rsidRPr="00A6437A" w:rsidRDefault="00A6437A" w:rsidP="00A6437A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  <w:r w:rsidRPr="00A6437A">
        <w:rPr>
          <w:rFonts w:ascii="Times New Roman" w:eastAsia="Calibri" w:hAnsi="Times New Roman" w:cs="Times New Roman"/>
          <w:lang w:eastAsia="ru-RU"/>
        </w:rPr>
        <w:t>……………………………………………………………………………………………………………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sz w:val="24"/>
          <w:szCs w:val="24"/>
          <w:lang w:eastAsia="ru-RU"/>
        </w:rPr>
      </w:pPr>
    </w:p>
    <w:p w:rsidR="00A6437A" w:rsidRPr="00A6437A" w:rsidRDefault="00A6437A" w:rsidP="007A568D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Calibri,Italic" w:hAnsi="Times New Roman" w:cs="Times New Roman"/>
          <w:b/>
          <w:iCs/>
          <w:sz w:val="24"/>
          <w:szCs w:val="24"/>
          <w:lang w:eastAsia="ru-RU"/>
        </w:rPr>
      </w:pPr>
      <w:r w:rsidRPr="00A6437A">
        <w:rPr>
          <w:rFonts w:ascii="Times New Roman" w:eastAsia="Calibri,Italic" w:hAnsi="Times New Roman" w:cs="Times New Roman"/>
          <w:b/>
          <w:iCs/>
          <w:sz w:val="24"/>
          <w:szCs w:val="24"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Рейтинговая оценка по модулю рассчитывается  по формуле:</w:t>
      </w:r>
    </w:p>
    <w:p w:rsidR="00A6437A" w:rsidRPr="00A6437A" w:rsidRDefault="00A6437A" w:rsidP="00A6437A">
      <w:pPr>
        <w:tabs>
          <w:tab w:val="left" w:pos="1320"/>
        </w:tabs>
        <w:ind w:left="360"/>
        <w:rPr>
          <w:rFonts w:ascii="Calibri" w:eastAsia="Calibri" w:hAnsi="Calibri" w:cs="Times New Roman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</w:t>
      </w:r>
      <w:r w:rsidRPr="00A6437A">
        <w:rPr>
          <w:rFonts w:ascii="Calibri" w:eastAsia="Calibri" w:hAnsi="Calibri" w:cs="Times New Roman"/>
          <w:vertAlign w:val="superscript"/>
        </w:rPr>
        <w:t>.</w:t>
      </w:r>
      <w:r w:rsidRPr="00A6437A">
        <w:rPr>
          <w:rFonts w:ascii="Calibri" w:eastAsia="Calibri" w:hAnsi="Calibri" w:cs="Times New Roman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кур1</m:t>
                </m:r>
              </m:sub>
            </m:sSub>
          </m:den>
        </m:f>
      </m:oMath>
    </w:p>
    <w:p w:rsidR="00A6437A" w:rsidRPr="00A6437A" w:rsidRDefault="00A6437A" w:rsidP="00A6437A">
      <w:pPr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A6437A" w:rsidRPr="00A6437A" w:rsidRDefault="00506E54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="Calibri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A6437A" w:rsidRPr="00A6437A" w:rsidRDefault="00A6437A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 пр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– зачетная единица по практике,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 кур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A6437A" w:rsidRPr="00A6437A" w:rsidRDefault="00506E54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="Calibri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6437A" w:rsidRPr="00A6437A" w:rsidRDefault="00A6437A" w:rsidP="00A6437A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R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пр, </w:t>
      </w:r>
      <w:r w:rsidRPr="00A6437A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R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кур</w:t>
      </w:r>
      <w:r w:rsidRPr="00A6437A">
        <w:rPr>
          <w:rFonts w:ascii="Times New Roman" w:eastAsia="Calibri" w:hAnsi="Times New Roman" w:cs="Times New Roman"/>
          <w:sz w:val="24"/>
          <w:szCs w:val="24"/>
        </w:rPr>
        <w:t>,  – рейтинговые баллы студента за практику, за курсовую работу, если их выполнение предусмотрено в семестре.</w:t>
      </w:r>
    </w:p>
    <w:p w:rsidR="00A6437A" w:rsidRPr="00A6437A" w:rsidRDefault="00A6437A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Величина среднего рейтинга студента по модулю лежит в пределах от 55 до 100 баллов.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>
      <w:bookmarkStart w:id="0" w:name="_GoBack"/>
      <w:bookmarkEnd w:id="0"/>
    </w:p>
    <w:sectPr w:rsidR="00A6437A" w:rsidSect="00506E54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E54" w:rsidRDefault="00506E54">
      <w:pPr>
        <w:spacing w:after="0" w:line="240" w:lineRule="auto"/>
      </w:pPr>
      <w:r>
        <w:separator/>
      </w:r>
    </w:p>
  </w:endnote>
  <w:endnote w:type="continuationSeparator" w:id="0">
    <w:p w:rsidR="00506E54" w:rsidRDefault="0050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54" w:rsidRDefault="00506E54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226FB">
      <w:rPr>
        <w:noProof/>
      </w:rPr>
      <w:t>19</w:t>
    </w:r>
    <w:r>
      <w:rPr>
        <w:noProof/>
      </w:rPr>
      <w:fldChar w:fldCharType="end"/>
    </w:r>
  </w:p>
  <w:p w:rsidR="00506E54" w:rsidRDefault="00506E5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54" w:rsidRDefault="00506E54">
    <w:pPr>
      <w:pStyle w:val="a7"/>
      <w:jc w:val="right"/>
    </w:pPr>
  </w:p>
  <w:p w:rsidR="00506E54" w:rsidRDefault="00506E5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E54" w:rsidRDefault="00506E54">
      <w:pPr>
        <w:spacing w:after="0" w:line="240" w:lineRule="auto"/>
      </w:pPr>
      <w:r>
        <w:separator/>
      </w:r>
    </w:p>
  </w:footnote>
  <w:footnote w:type="continuationSeparator" w:id="0">
    <w:p w:rsidR="00506E54" w:rsidRDefault="00506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5" w15:restartNumberingAfterBreak="0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7" w15:restartNumberingAfterBreak="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3" w15:restartNumberingAfterBreak="0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7" w15:restartNumberingAfterBreak="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0" w15:restartNumberingAfterBreak="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2" w15:restartNumberingAfterBreak="0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2"/>
  </w:num>
  <w:num w:numId="3">
    <w:abstractNumId w:val="53"/>
  </w:num>
  <w:num w:numId="4">
    <w:abstractNumId w:val="27"/>
  </w:num>
  <w:num w:numId="5">
    <w:abstractNumId w:val="12"/>
  </w:num>
  <w:num w:numId="6">
    <w:abstractNumId w:val="42"/>
  </w:num>
  <w:num w:numId="7">
    <w:abstractNumId w:val="23"/>
  </w:num>
  <w:num w:numId="8">
    <w:abstractNumId w:val="10"/>
  </w:num>
  <w:num w:numId="9">
    <w:abstractNumId w:val="26"/>
  </w:num>
  <w:num w:numId="10">
    <w:abstractNumId w:val="66"/>
  </w:num>
  <w:num w:numId="11">
    <w:abstractNumId w:val="14"/>
  </w:num>
  <w:num w:numId="12">
    <w:abstractNumId w:val="3"/>
  </w:num>
  <w:num w:numId="13">
    <w:abstractNumId w:val="16"/>
  </w:num>
  <w:num w:numId="14">
    <w:abstractNumId w:val="54"/>
  </w:num>
  <w:num w:numId="15">
    <w:abstractNumId w:val="45"/>
  </w:num>
  <w:num w:numId="16">
    <w:abstractNumId w:val="11"/>
  </w:num>
  <w:num w:numId="17">
    <w:abstractNumId w:val="40"/>
  </w:num>
  <w:num w:numId="18">
    <w:abstractNumId w:val="8"/>
  </w:num>
  <w:num w:numId="19">
    <w:abstractNumId w:val="6"/>
  </w:num>
  <w:num w:numId="20">
    <w:abstractNumId w:val="36"/>
  </w:num>
  <w:num w:numId="21">
    <w:abstractNumId w:val="74"/>
  </w:num>
  <w:num w:numId="22">
    <w:abstractNumId w:val="2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9"/>
  </w:num>
  <w:num w:numId="25">
    <w:abstractNumId w:val="34"/>
  </w:num>
  <w:num w:numId="26">
    <w:abstractNumId w:val="43"/>
  </w:num>
  <w:num w:numId="27">
    <w:abstractNumId w:val="22"/>
  </w:num>
  <w:num w:numId="28">
    <w:abstractNumId w:val="0"/>
  </w:num>
  <w:num w:numId="29">
    <w:abstractNumId w:val="46"/>
  </w:num>
  <w:num w:numId="30">
    <w:abstractNumId w:val="37"/>
  </w:num>
  <w:num w:numId="31">
    <w:abstractNumId w:val="81"/>
  </w:num>
  <w:num w:numId="32">
    <w:abstractNumId w:val="9"/>
  </w:num>
  <w:num w:numId="33">
    <w:abstractNumId w:val="76"/>
  </w:num>
  <w:num w:numId="34">
    <w:abstractNumId w:val="61"/>
  </w:num>
  <w:num w:numId="35">
    <w:abstractNumId w:val="2"/>
  </w:num>
  <w:num w:numId="36">
    <w:abstractNumId w:val="70"/>
  </w:num>
  <w:num w:numId="37">
    <w:abstractNumId w:val="13"/>
  </w:num>
  <w:num w:numId="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</w:num>
  <w:num w:numId="56">
    <w:abstractNumId w:val="82"/>
  </w:num>
  <w:num w:numId="57">
    <w:abstractNumId w:val="64"/>
  </w:num>
  <w:num w:numId="58">
    <w:abstractNumId w:val="35"/>
  </w:num>
  <w:num w:numId="59">
    <w:abstractNumId w:val="72"/>
  </w:num>
  <w:num w:numId="60">
    <w:abstractNumId w:val="68"/>
  </w:num>
  <w:num w:numId="61">
    <w:abstractNumId w:val="7"/>
  </w:num>
  <w:num w:numId="62">
    <w:abstractNumId w:val="38"/>
  </w:num>
  <w:num w:numId="63">
    <w:abstractNumId w:val="69"/>
  </w:num>
  <w:num w:numId="64">
    <w:abstractNumId w:val="31"/>
  </w:num>
  <w:num w:numId="65">
    <w:abstractNumId w:val="50"/>
  </w:num>
  <w:num w:numId="66">
    <w:abstractNumId w:val="20"/>
  </w:num>
  <w:num w:numId="67">
    <w:abstractNumId w:val="1"/>
  </w:num>
  <w:num w:numId="68">
    <w:abstractNumId w:val="57"/>
  </w:num>
  <w:num w:numId="69">
    <w:abstractNumId w:val="79"/>
  </w:num>
  <w:num w:numId="70">
    <w:abstractNumId w:val="49"/>
  </w:num>
  <w:num w:numId="71">
    <w:abstractNumId w:val="39"/>
  </w:num>
  <w:num w:numId="72">
    <w:abstractNumId w:val="58"/>
  </w:num>
  <w:num w:numId="73">
    <w:abstractNumId w:val="52"/>
  </w:num>
  <w:num w:numId="7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</w:num>
  <w:num w:numId="76">
    <w:abstractNumId w:val="17"/>
  </w:num>
  <w:num w:numId="77">
    <w:abstractNumId w:val="73"/>
  </w:num>
  <w:num w:numId="78">
    <w:abstractNumId w:val="51"/>
  </w:num>
  <w:num w:numId="79">
    <w:abstractNumId w:val="21"/>
  </w:num>
  <w:num w:numId="80">
    <w:abstractNumId w:val="75"/>
  </w:num>
  <w:num w:numId="81">
    <w:abstractNumId w:val="41"/>
  </w:num>
  <w:num w:numId="82">
    <w:abstractNumId w:val="78"/>
  </w:num>
  <w:num w:numId="83">
    <w:abstractNumId w:val="29"/>
  </w:num>
  <w:num w:numId="84">
    <w:abstractNumId w:val="63"/>
  </w:num>
  <w:num w:numId="85">
    <w:abstractNumId w:val="80"/>
  </w:num>
  <w:num w:numId="86">
    <w:abstractNumId w:val="18"/>
  </w:num>
  <w:num w:numId="87">
    <w:abstractNumId w:val="3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53"/>
    <w:rsid w:val="001226FB"/>
    <w:rsid w:val="00154690"/>
    <w:rsid w:val="00506E54"/>
    <w:rsid w:val="00712853"/>
    <w:rsid w:val="007A568D"/>
    <w:rsid w:val="00A6437A"/>
    <w:rsid w:val="00F3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F80E4-F0EC-4A7A-BC7C-D3DD588D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34838" TargetMode="External"/><Relationship Id="rId18" Type="http://schemas.openxmlformats.org/officeDocument/2006/relationships/hyperlink" Target="http://www.artline.ru/" TargetMode="External"/><Relationship Id="rId26" Type="http://schemas.openxmlformats.org/officeDocument/2006/relationships/hyperlink" Target="http://biblioclub.ru/index.php?page=book&amp;id=49333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club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87671" TargetMode="External"/><Relationship Id="rId17" Type="http://schemas.openxmlformats.org/officeDocument/2006/relationships/hyperlink" Target="http://biblioclub.ru/index.php?page=book&amp;id=222107" TargetMode="External"/><Relationship Id="rId25" Type="http://schemas.openxmlformats.org/officeDocument/2006/relationships/hyperlink" Target="http://biblioclub.ru/index.php?page=book&amp;id=455493" TargetMode="External"/><Relationship Id="rId33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72647" TargetMode="External"/><Relationship Id="rId20" Type="http://schemas.openxmlformats.org/officeDocument/2006/relationships/hyperlink" Target="https://www.mininuniver.ru/about/library/elektronnye-resursy" TargetMode="External"/><Relationship Id="rId29" Type="http://schemas.openxmlformats.org/officeDocument/2006/relationships/hyperlink" Target="https://www.mininuniver.ru/about/library/elektronnye-resursy-s-otkrytym-dostup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42463" TargetMode="External"/><Relationship Id="rId24" Type="http://schemas.openxmlformats.org/officeDocument/2006/relationships/hyperlink" Target="http://biblioclub.ru/index.php?page=book&amp;id=486086" TargetMode="External"/><Relationship Id="rId32" Type="http://schemas.openxmlformats.org/officeDocument/2006/relationships/hyperlink" Target="http://www.ebibliotek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56675" TargetMode="External"/><Relationship Id="rId23" Type="http://schemas.openxmlformats.org/officeDocument/2006/relationships/hyperlink" Target="http://biblioclub.ru/index.php?page=book&amp;id=472649" TargetMode="External"/><Relationship Id="rId28" Type="http://schemas.openxmlformats.org/officeDocument/2006/relationships/hyperlink" Target="http://biblioclub.ru/index.php?page=book&amp;id=487681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ninuniver.ru/about/library/elektronnye-resursy-s-otkrytym-dostupom" TargetMode="External"/><Relationship Id="rId31" Type="http://schemas.openxmlformats.org/officeDocument/2006/relationships/hyperlink" Target="http://www.biblioclub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8308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biblioclub.ru/index.php?page=book&amp;id=234837" TargetMode="External"/><Relationship Id="rId30" Type="http://schemas.openxmlformats.org/officeDocument/2006/relationships/hyperlink" Target="https://www.mininuniver.ru/about/library/elektronnye-resursy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3849</Words>
  <Characters>21941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 Копий</cp:lastModifiedBy>
  <cp:revision>2</cp:revision>
  <dcterms:created xsi:type="dcterms:W3CDTF">2019-08-20T21:15:00Z</dcterms:created>
  <dcterms:modified xsi:type="dcterms:W3CDTF">2019-08-20T21:15:00Z</dcterms:modified>
</cp:coreProperties>
</file>