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7A" w:rsidRDefault="00DB207B" w:rsidP="00DB207B">
      <w:pPr>
        <w:ind w:hanging="567"/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6837626" cy="9664262"/>
            <wp:effectExtent l="0" t="0" r="1905" b="0"/>
            <wp:docPr id="1" name="Рисунок 1" descr="F:\Сканированные листы Д-16\КМ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1916" cy="9670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Default="00DB207B" w:rsidP="00DB207B">
      <w:pPr>
        <w:ind w:hanging="851"/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787836" cy="9594084"/>
            <wp:effectExtent l="0" t="0" r="0" b="7620"/>
            <wp:docPr id="2" name="Рисунок 2" descr="F:\Сканированные листы Д-16\КМ15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15+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2514" cy="9600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модуля…………………………………………………….4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модуля…………………………………………...…..4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модуля……………………………………………….….….7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освоению модуля…………………….....8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модуля………………………………….……8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</w:t>
      </w:r>
      <w:bookmarkStart w:id="0" w:name="_Hlk532825450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«Методика преподавания творческого занятия в системе СПО и дополнительного образования»</w:t>
      </w:r>
      <w:bookmarkEnd w:id="0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………………………………….…….……..8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«Системы современных оценочных средств »…………15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………………………………………………...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«Методический» рекомендован для направления подготовки 44.03.04  «Профессиональное обучение (по отраслям)», профиль  «</w:t>
      </w:r>
      <w:r w:rsidR="003E4C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и дизайн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предназначен для студентов 4 курсов,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A6437A" w:rsidRPr="00A6437A" w:rsidRDefault="00A6437A" w:rsidP="00A6437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у обучающихся общепрофессиональных и профессиональных компетенций, необходимых для организации профессионально-педагогического процесса по обучению декоративно-прикладному искусству и дизайну.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6437A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A6437A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1. формирование у обучающихся умений использовать педагогически обоснованные формы, методы, способы и приёмы организации занятий по творческим дисциплинам в системе СПО и </w:t>
      </w:r>
      <w:proofErr w:type="gramStart"/>
      <w:r w:rsidRPr="00A6437A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A6437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2. формирование у обучающихся умений применять современные оценочные средства, обеспечивать объективность оценки;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3. формирование у обучающихся норм педагогической этики, способствующей установлению педагогически целесообразных взаимоотношений с учащимися для обеспечения достоверного оценивания;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4. формирование умений корректно интерпретировать результаты контроля и оценки;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5. формирование у </w:t>
      </w:r>
      <w:proofErr w:type="gramStart"/>
      <w:r w:rsidRPr="00A6437A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профессионального понятийного аппарата.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2043"/>
        <w:gridCol w:w="2818"/>
        <w:gridCol w:w="2316"/>
        <w:gridCol w:w="1962"/>
      </w:tblGrid>
      <w:tr w:rsidR="00A6437A" w:rsidRPr="00A6437A" w:rsidTr="00A6437A">
        <w:tc>
          <w:tcPr>
            <w:tcW w:w="777" w:type="dxa"/>
            <w:shd w:val="clear" w:color="auto" w:fill="auto"/>
          </w:tcPr>
          <w:p w:rsidR="00A6437A" w:rsidRPr="00A6437A" w:rsidRDefault="00A6437A" w:rsidP="00A6437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69" w:type="dxa"/>
            <w:shd w:val="clear" w:color="auto" w:fill="auto"/>
          </w:tcPr>
          <w:p w:rsidR="00A6437A" w:rsidRPr="00A6437A" w:rsidRDefault="00A6437A" w:rsidP="00A6437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A6437A" w:rsidRPr="00A6437A" w:rsidRDefault="00A6437A" w:rsidP="00A6437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82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A6437A" w:rsidRPr="00A6437A" w:rsidRDefault="00A6437A" w:rsidP="00A6437A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</w:tcPr>
          <w:p w:rsidR="00A6437A" w:rsidRPr="00A6437A" w:rsidRDefault="00A6437A" w:rsidP="00A643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05" w:type="dxa"/>
          </w:tcPr>
          <w:p w:rsidR="00A6437A" w:rsidRPr="00A6437A" w:rsidRDefault="00A6437A" w:rsidP="00A643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6437A" w:rsidRPr="00A6437A" w:rsidTr="00A6437A">
        <w:tc>
          <w:tcPr>
            <w:tcW w:w="777" w:type="dxa"/>
            <w:shd w:val="clear" w:color="auto" w:fill="auto"/>
          </w:tcPr>
          <w:p w:rsidR="00A6437A" w:rsidRPr="00A6437A" w:rsidRDefault="00A6437A" w:rsidP="00A6437A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9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применять знания методов, форм и способов обучения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творческим дисциплинам с применением личностно-ориентированных технологий и современных средств оценивания результатов обучения.</w:t>
            </w:r>
          </w:p>
        </w:tc>
        <w:tc>
          <w:tcPr>
            <w:tcW w:w="2182" w:type="dxa"/>
            <w:shd w:val="clear" w:color="auto" w:fill="auto"/>
          </w:tcPr>
          <w:p w:rsidR="00A6437A" w:rsidRPr="00A6437A" w:rsidRDefault="00A6437A" w:rsidP="00A6437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ОК-6: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способность к самоорганизации и самообразованию;</w:t>
            </w:r>
          </w:p>
          <w:p w:rsidR="00A6437A" w:rsidRPr="00A6437A" w:rsidRDefault="00A6437A" w:rsidP="00A6437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ПК-17: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способность проектировать и применять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индивидуализированные, </w:t>
            </w:r>
            <w:proofErr w:type="spellStart"/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</w:t>
            </w:r>
            <w:proofErr w:type="gramStart"/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личностно ориентированные технологии и методики обучения рабочих, служащих и специалистов среднего звена;</w:t>
            </w:r>
          </w:p>
          <w:p w:rsidR="00A6437A" w:rsidRPr="00A6437A" w:rsidRDefault="00A6437A" w:rsidP="00A6437A">
            <w:pPr>
              <w:shd w:val="clear" w:color="auto" w:fill="FFFFFF"/>
              <w:tabs>
                <w:tab w:val="left" w:pos="112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ПК-20: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6437A" w:rsidRPr="00A6437A" w:rsidRDefault="00A6437A" w:rsidP="00A6437A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ПК-23: готовность к проектированию форм, методов и средств контроля результатов подготовки рабочих, служащих и специалистов среднего звена.</w:t>
            </w:r>
          </w:p>
        </w:tc>
        <w:tc>
          <w:tcPr>
            <w:tcW w:w="2620" w:type="dxa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интерактивные  и активные методы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работы; 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экскурсии;</w:t>
            </w:r>
          </w:p>
          <w:p w:rsidR="00A6437A" w:rsidRPr="00A6437A" w:rsidRDefault="00A6437A" w:rsidP="00A6437A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компьютерных технологий </w:t>
            </w:r>
          </w:p>
          <w:p w:rsidR="00A6437A" w:rsidRPr="00A6437A" w:rsidRDefault="00A6437A" w:rsidP="00A6437A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– мультимедийные лекции.</w:t>
            </w:r>
          </w:p>
        </w:tc>
        <w:tc>
          <w:tcPr>
            <w:tcW w:w="2105" w:type="dxa"/>
          </w:tcPr>
          <w:p w:rsidR="00A6437A" w:rsidRPr="00A6437A" w:rsidRDefault="00A6437A" w:rsidP="00A6437A">
            <w:pPr>
              <w:tabs>
                <w:tab w:val="left" w:pos="393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Контрольное творческое задание;</w:t>
            </w:r>
          </w:p>
          <w:p w:rsidR="00A6437A" w:rsidRPr="00A6437A" w:rsidRDefault="00A6437A" w:rsidP="00A6437A">
            <w:pPr>
              <w:tabs>
                <w:tab w:val="left" w:pos="393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- Тест ЭИОС;</w:t>
            </w:r>
          </w:p>
          <w:p w:rsidR="00A6437A" w:rsidRPr="00A6437A" w:rsidRDefault="00A6437A" w:rsidP="00A6437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Руководитель: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Петрова Нина Сергеевна, доцент кафедры ДПИ и дизайна НГПУ им. К. Минина.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proofErr w:type="spellStart"/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Преподаватели</w:t>
      </w:r>
      <w:proofErr w:type="gramStart"/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етрова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Нина Сергеевна, доцент кафедры ДПИ и дизайна НГПУ им. К. Минина.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</w:t>
      </w:r>
      <w:r w:rsidR="003E4C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и дизайн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». Для его изучения необходимы следующие «входные» компетенции: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ОК-6: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к самоорганизации и самообразованию;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ПК-17: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проектировать и применять индивидуализированные, </w:t>
      </w:r>
      <w:proofErr w:type="spellStart"/>
      <w:r w:rsidRPr="00A6437A">
        <w:rPr>
          <w:rFonts w:ascii="Times New Roman" w:eastAsia="Calibri" w:hAnsi="Times New Roman" w:cs="Times New Roman"/>
          <w:sz w:val="24"/>
          <w:szCs w:val="24"/>
        </w:rPr>
        <w:t>деятельностн</w:t>
      </w:r>
      <w:proofErr w:type="gramStart"/>
      <w:r w:rsidRPr="00A6437A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Pr="00A6437A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и личностно ориентированные технологии и методики обучения рабочих, служащих и специалистов среднего звена;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ПК-20: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ПК-23: готовность к проектированию форм, методов и средств контроля результатов подготовки рабочих, служащих и специалистов среднего звена.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A6437A" w:rsidRPr="00A6437A" w:rsidTr="00A6437A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A6437A" w:rsidRPr="00A6437A" w:rsidTr="00A6437A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144/4</w:t>
            </w:r>
          </w:p>
        </w:tc>
      </w:tr>
      <w:tr w:rsidR="00A6437A" w:rsidRPr="00A6437A" w:rsidTr="00A6437A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90/2,5</w:t>
            </w:r>
          </w:p>
        </w:tc>
      </w:tr>
      <w:tr w:rsidR="00A6437A" w:rsidRPr="00A6437A" w:rsidTr="00A6437A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44/1,2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10/0,3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footerReference w:type="default" r:id="rId11"/>
          <w:footerReference w:type="first" r:id="rId12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«Методический»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6437A" w:rsidRPr="00A6437A" w:rsidTr="00A6437A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к.м.15.01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преподавания творческого занятия в системе СПО и дополнительного образования</w:t>
            </w:r>
          </w:p>
        </w:tc>
        <w:tc>
          <w:tcPr>
            <w:tcW w:w="81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ОР.1.1.2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ОР.1.1.3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к.м.15.02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современных оценочных средств</w:t>
            </w:r>
          </w:p>
        </w:tc>
        <w:tc>
          <w:tcPr>
            <w:tcW w:w="81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__ </w:t>
            </w:r>
            <w:proofErr w:type="gramStart"/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из</w:t>
            </w:r>
            <w:proofErr w:type="gramEnd"/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__)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Н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Экзамены 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A6437A" w:rsidRPr="00A6437A" w:rsidRDefault="00A6437A" w:rsidP="00A643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6437A" w:rsidRPr="00A6437A" w:rsidRDefault="00A6437A" w:rsidP="00A6437A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обучающихся</w:t>
      </w:r>
      <w:proofErr w:type="gramEnd"/>
    </w:p>
    <w:p w:rsidR="00A6437A" w:rsidRPr="00A6437A" w:rsidRDefault="00A6437A" w:rsidP="00A6437A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Начинать изучение модуля следует с одновременного изучения  дисциплин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» и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современных оценочных средств</w:t>
      </w:r>
      <w:r w:rsidRPr="00A6437A">
        <w:rPr>
          <w:rFonts w:ascii="Times New Roman" w:eastAsia="Calibri" w:hAnsi="Times New Roman" w:cs="Times New Roman"/>
          <w:sz w:val="24"/>
          <w:szCs w:val="24"/>
          <w:lang w:eastAsia="ru-RU"/>
        </w:rPr>
        <w:t>». Данные дисциплины в своей совокупности дают достаточно широкий образовательный результат.</w:t>
      </w:r>
    </w:p>
    <w:p w:rsidR="00A6437A" w:rsidRPr="00A6437A" w:rsidRDefault="00A6437A" w:rsidP="00A6437A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6437A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отраслям)», профиль «</w:t>
      </w:r>
      <w:r w:rsidR="00155CA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Декоративно-прикладное искусство и дизайн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Данная дисциплина способствует формированию следующих компетенций: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ОК-6: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способность к самоорганизации и самообразованию;</w:t>
      </w:r>
    </w:p>
    <w:p w:rsidR="00A6437A" w:rsidRPr="00A6437A" w:rsidRDefault="00A6437A" w:rsidP="00155CA6">
      <w:pPr>
        <w:framePr w:w="9661" w:h="1321" w:hRule="exact" w:hSpace="180" w:wrap="around" w:vAnchor="text" w:hAnchor="page" w:x="1096" w:y="176"/>
        <w:tabs>
          <w:tab w:val="left" w:pos="318"/>
        </w:tabs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ПК-17: способность проектировать и применять индивидуализированные, </w:t>
      </w:r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</w:t>
      </w:r>
      <w:proofErr w:type="gram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 ориентированные технологии и методики обучения рабочих, служащих и специалистов среднего звена</w:t>
      </w:r>
    </w:p>
    <w:p w:rsidR="00A6437A" w:rsidRPr="00A6437A" w:rsidRDefault="00A6437A" w:rsidP="00A6437A">
      <w:pPr>
        <w:framePr w:w="9661" w:h="1321" w:hRule="exact" w:hSpace="180" w:wrap="around" w:vAnchor="text" w:hAnchor="page" w:x="1096" w:y="176"/>
        <w:tabs>
          <w:tab w:val="left" w:pos="31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ПК-20: готовность к конструированию содержания учебного материала по общепрофессиональной и специальной подготовке рабочих, служащих и специалистов среднего звена.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Дисциплина 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преподавания творческого </w:t>
      </w:r>
      <w:bookmarkStart w:id="1" w:name="_Hlk532547727"/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bookmarkEnd w:id="1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СПО и дополнительного образования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входит в базовую часть блока Б.1. комплексного модуля «Методический».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Рабочая программа 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Calibri" w:hAnsi="Times New Roman" w:cs="Times New Roman"/>
          <w:bCs/>
          <w:sz w:val="24"/>
          <w:szCs w:val="24"/>
        </w:rPr>
        <w:t>» может быть использована студентами для формирования умений и навыков подготовки проведения занятий по дисциплинам творческого цикла, для овладения методикой преподавания творческого занятия в системе СПО и дополнительного образования.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-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освоение </w:t>
      </w:r>
      <w:proofErr w:type="gramStart"/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системы профессиональных знаний о технологии педагогической деятельности, умений и навыков проектирования и организации педагогических процессов, осуществления методики проведения мероприятий в системе дополнительного художественного образования и СПО.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5"/>
      </w:tblGrid>
      <w:tr w:rsidR="00A6437A" w:rsidRPr="00A6437A" w:rsidTr="00A6437A">
        <w:trPr>
          <w:trHeight w:hRule="exact" w:val="1332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сформировать понимание роли и места дисциплины «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преподавания творческого занятия в системе СПО и дополнительного образования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 в профессионально-педагогической деятельности;</w:t>
            </w:r>
          </w:p>
        </w:tc>
      </w:tr>
      <w:tr w:rsidR="00A6437A" w:rsidRPr="00A6437A" w:rsidTr="00A6437A">
        <w:trPr>
          <w:trHeight w:hRule="exact" w:val="983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получить теоретические знания о сущности и специфике педагогической работы в профессиональных образовательных организациях;</w:t>
            </w:r>
          </w:p>
        </w:tc>
      </w:tr>
      <w:tr w:rsidR="00A6437A" w:rsidRPr="00A6437A" w:rsidTr="00A6437A">
        <w:trPr>
          <w:trHeight w:hRule="exact" w:val="854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овладеть системой </w:t>
            </w:r>
            <w:proofErr w:type="gramStart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методов обеспечения условий развития личности обучающегося</w:t>
            </w:r>
            <w:proofErr w:type="gramEnd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A6437A" w:rsidRPr="00A6437A" w:rsidTr="00A6437A">
        <w:trPr>
          <w:trHeight w:hRule="exact" w:val="839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сформировать у </w:t>
            </w:r>
            <w:proofErr w:type="gramStart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педагогический опыт проектирования </w:t>
            </w:r>
            <w:proofErr w:type="spellStart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внеучебной</w:t>
            </w:r>
            <w:proofErr w:type="spellEnd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деятельности;</w:t>
            </w:r>
          </w:p>
        </w:tc>
      </w:tr>
      <w:tr w:rsidR="00A6437A" w:rsidRPr="00A6437A" w:rsidTr="00A6437A">
        <w:trPr>
          <w:trHeight w:hRule="exact" w:val="2106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побудить </w:t>
            </w:r>
            <w:proofErr w:type="gramStart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 самовоспитанию и самообразованию в сфере познания личности обучающегося как субъекта своей </w:t>
            </w:r>
            <w:proofErr w:type="spellStart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внеучебной</w:t>
            </w:r>
            <w:proofErr w:type="spellEnd"/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деятельности;</w:t>
            </w:r>
          </w:p>
          <w:p w:rsidR="00A6437A" w:rsidRPr="00A6437A" w:rsidRDefault="00A6437A" w:rsidP="00A6437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обучение методам, приемам ведения занятий творческого цикла и организации учебно-образовательного, творческого процесса, освоения профессиональных компетенций по избранной профессии.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1909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применять знания методов, форм и способов обучения творческим дисциплинам с применением личностно-ориентированных технологий и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современных средств оценивания результатов обучения.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навыками  нахождения и использования информации, необходимой для подготовки к занятиям.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ОК-6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творческое задание;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Тест ЭИОС;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определять цели и задачи 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занятия.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ПК-17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творческое </w:t>
            </w: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Тест ЭИОС;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педагогически обоснованно выбирать и реализовывать разные формы, методы, приёмы обучения и воспитания при работе с одновозрастным или разновозрастным объединением детей по интересам в области творческой деятельности с учетом возрастных, индивидуальных и личностных особенностей.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творческое задание;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93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Тест ЭИОС;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Кейс.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EB0F1B" w:rsidRPr="00A6437A" w:rsidRDefault="00EB0F1B" w:rsidP="00EB0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32"/>
        <w:gridCol w:w="854"/>
        <w:gridCol w:w="853"/>
        <w:gridCol w:w="1419"/>
        <w:gridCol w:w="1239"/>
        <w:gridCol w:w="856"/>
      </w:tblGrid>
      <w:tr w:rsidR="00EB0F1B" w:rsidRPr="00A72CD7" w:rsidTr="0058042C">
        <w:trPr>
          <w:trHeight w:val="203"/>
        </w:trPr>
        <w:tc>
          <w:tcPr>
            <w:tcW w:w="4632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26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6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B0F1B" w:rsidRPr="00A72CD7" w:rsidTr="0058042C">
        <w:trPr>
          <w:trHeight w:val="533"/>
        </w:trPr>
        <w:tc>
          <w:tcPr>
            <w:tcW w:w="4632" w:type="dxa"/>
            <w:vMerge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</w:tcPr>
          <w:p w:rsidR="00EB0F1B" w:rsidRPr="00A72CD7" w:rsidRDefault="00EB0F1B" w:rsidP="0058042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9" w:type="dxa"/>
            <w:vMerge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vMerge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1419" w:type="dxa"/>
            <w:vMerge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F1B" w:rsidRPr="00A72CD7" w:rsidTr="0058042C">
        <w:trPr>
          <w:trHeight w:val="1"/>
        </w:trPr>
        <w:tc>
          <w:tcPr>
            <w:tcW w:w="9853" w:type="dxa"/>
            <w:gridSpan w:val="6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Зимняя сессия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Концепция художественного образования в РФ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A72C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Проблемы художественного образования в общеобразовательной школе и системе СПО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hyperlink r:id="rId13" w:history="1">
              <w:r w:rsidRPr="00A72CD7">
                <w:rPr>
                  <w:rStyle w:val="instancename"/>
                  <w:rFonts w:ascii="Times New Roman" w:hAnsi="Times New Roman" w:cs="Times New Roman"/>
                  <w:sz w:val="24"/>
                  <w:szCs w:val="24"/>
                </w:rPr>
                <w:t>Цели и задачи художественного образования</w:t>
              </w:r>
            </w:hyperlink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2CD7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преподавания на общеобразовательном и профильном уровнях обучения.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Профессиональная компетентность преподавателей  творческих дисциплин в системе СПО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 2.1 </w:t>
            </w:r>
            <w:proofErr w:type="spellStart"/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Компетентностный</w:t>
            </w:r>
            <w:proofErr w:type="spellEnd"/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 в образовании. Общие и профессиональные компетенции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5574F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7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 </w:t>
            </w:r>
            <w:r w:rsidRPr="005574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Нормативные документы, регламентирующие содержание образования в системе СПО и дополнительного образования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067A24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5574FA" w:rsidRDefault="00EB0F1B" w:rsidP="0058042C">
            <w:pPr>
              <w:pStyle w:val="3"/>
              <w:rPr>
                <w:b w:val="0"/>
                <w:sz w:val="24"/>
                <w:szCs w:val="24"/>
              </w:rPr>
            </w:pPr>
            <w:r w:rsidRPr="005574FA">
              <w:rPr>
                <w:b w:val="0"/>
                <w:sz w:val="24"/>
                <w:szCs w:val="24"/>
              </w:rPr>
              <w:t xml:space="preserve">Тема 3.1. </w:t>
            </w:r>
            <w:hyperlink r:id="rId14" w:anchor="section-11" w:history="1">
              <w:r w:rsidRPr="005574FA">
                <w:rPr>
                  <w:rStyle w:val="aa"/>
                  <w:b w:val="0"/>
                  <w:color w:val="auto"/>
                  <w:sz w:val="24"/>
                  <w:szCs w:val="24"/>
                  <w:u w:val="none"/>
                </w:rPr>
                <w:t>Определение взаимосвязи ФГОС - учебный план - рабочая программа - тематический план</w:t>
              </w:r>
            </w:hyperlink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Hlk30435715"/>
            <w:r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4. Методы, формы, способы обучения творческим дисциплинам в системе СПО 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дополнительного образования</w:t>
            </w:r>
            <w:bookmarkEnd w:id="2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72C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дидактические принципы обучения 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D70219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02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 Целеполагание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A72C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Основные методы обучения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Классики отечественной методики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Традиционные и современные </w:t>
            </w:r>
            <w:r w:rsidRPr="00A72CD7">
              <w:rPr>
                <w:rFonts w:ascii="Times New Roman" w:eastAsia="Calibri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A72C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организации занятий 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5574FA" w:rsidRDefault="00EB0F1B" w:rsidP="0058042C">
            <w:pPr>
              <w:pStyle w:val="3"/>
              <w:rPr>
                <w:b w:val="0"/>
                <w:sz w:val="22"/>
                <w:szCs w:val="22"/>
              </w:rPr>
            </w:pPr>
            <w:bookmarkStart w:id="3" w:name="_Hlk30416665"/>
            <w:r w:rsidRPr="00685030">
              <w:rPr>
                <w:b w:val="0"/>
                <w:bCs w:val="0"/>
                <w:sz w:val="24"/>
                <w:szCs w:val="24"/>
              </w:rPr>
              <w:t>Тема 4.5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hyperlink r:id="rId15" w:anchor="section-12" w:history="1">
              <w:r w:rsidRPr="005574FA"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>Алгоритм составления плана-конспекта</w:t>
              </w:r>
              <w:r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 xml:space="preserve"> и анализ</w:t>
              </w:r>
              <w:r w:rsidRPr="005574FA"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 xml:space="preserve"> учебного занятия</w:t>
              </w:r>
            </w:hyperlink>
            <w:bookmarkEnd w:id="3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5574F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5574F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5574F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5574F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5574F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5574FA" w:rsidRDefault="00EB0F1B" w:rsidP="0058042C">
            <w:pPr>
              <w:pStyle w:val="3"/>
              <w:rPr>
                <w:b w:val="0"/>
                <w:sz w:val="22"/>
                <w:szCs w:val="22"/>
              </w:rPr>
            </w:pPr>
            <w:bookmarkStart w:id="4" w:name="_Hlk30435726"/>
            <w:r w:rsidRPr="00685030">
              <w:rPr>
                <w:b w:val="0"/>
                <w:sz w:val="22"/>
                <w:szCs w:val="22"/>
              </w:rPr>
              <w:t>Тема 4.</w:t>
            </w:r>
            <w:r>
              <w:rPr>
                <w:b w:val="0"/>
                <w:sz w:val="22"/>
                <w:szCs w:val="22"/>
              </w:rPr>
              <w:t xml:space="preserve">6 </w:t>
            </w:r>
            <w:hyperlink r:id="rId16" w:anchor="section-13" w:history="1">
              <w:r w:rsidRPr="005574FA">
                <w:rPr>
                  <w:rStyle w:val="aa"/>
                  <w:b w:val="0"/>
                  <w:color w:val="auto"/>
                  <w:sz w:val="22"/>
                  <w:szCs w:val="22"/>
                  <w:u w:val="none"/>
                </w:rPr>
                <w:t>Кабинет, его оборудование, оформление и материально-учебная база</w:t>
              </w:r>
            </w:hyperlink>
            <w:bookmarkEnd w:id="4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685030" w:rsidRDefault="00EB0F1B" w:rsidP="0058042C">
            <w:pPr>
              <w:pStyle w:val="3"/>
              <w:rPr>
                <w:b w:val="0"/>
                <w:sz w:val="22"/>
                <w:szCs w:val="22"/>
              </w:rPr>
            </w:pPr>
            <w:bookmarkStart w:id="5" w:name="_Hlk30441981"/>
            <w:r>
              <w:rPr>
                <w:b w:val="0"/>
                <w:sz w:val="22"/>
                <w:szCs w:val="22"/>
              </w:rPr>
              <w:t>Тема 4.7 Критерии оценки художественного творчества</w:t>
            </w:r>
            <w:bookmarkEnd w:id="5"/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0F1B" w:rsidRPr="00A72CD7" w:rsidTr="0058042C">
        <w:trPr>
          <w:trHeight w:val="1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72</w:t>
            </w:r>
          </w:p>
        </w:tc>
      </w:tr>
      <w:tr w:rsidR="00EB0F1B" w:rsidRPr="00A72CD7" w:rsidTr="0058042C">
        <w:trPr>
          <w:trHeight w:val="357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B0F1B" w:rsidRPr="00A72CD7" w:rsidTr="0058042C">
        <w:trPr>
          <w:trHeight w:val="357"/>
        </w:trPr>
        <w:tc>
          <w:tcPr>
            <w:tcW w:w="463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B0F1B" w:rsidRPr="00A72CD7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C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EB0F1B" w:rsidRPr="00A6437A" w:rsidRDefault="00EB0F1B" w:rsidP="00EB0F1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EB0F1B" w:rsidRPr="00A6437A" w:rsidRDefault="00EB0F1B" w:rsidP="00EB0F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"/>
        <w:gridCol w:w="1462"/>
        <w:gridCol w:w="1699"/>
        <w:gridCol w:w="1856"/>
        <w:gridCol w:w="1541"/>
        <w:gridCol w:w="1135"/>
        <w:gridCol w:w="853"/>
        <w:gridCol w:w="816"/>
      </w:tblGrid>
      <w:tr w:rsidR="00EB0F1B" w:rsidRPr="00A6437A" w:rsidTr="0058042C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16-24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</w:t>
            </w:r>
            <w:r w:rsidRPr="002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</w:t>
            </w:r>
            <w:r w:rsidRPr="002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анализ методических систем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лабораторной работы</w:t>
            </w:r>
            <w:r w:rsidRPr="00A72C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 Учет возрастных особенностей обучающихся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лабораторной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 Методическая разработка плана-конспекта занятия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3BCA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лабораторной 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4</w:t>
            </w:r>
            <w:r w:rsidRPr="00293B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Эскиз стационарного стенда для учебного кабинета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293BCA" w:rsidRDefault="00EB0F1B" w:rsidP="005804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лабораторной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5</w:t>
            </w:r>
            <w:r w:rsidRPr="0029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Критерии оценки художественного творчества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B0F1B" w:rsidRPr="00A6437A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0F1B" w:rsidRPr="00A6437A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B0F1B" w:rsidRPr="00A132D1" w:rsidTr="0058042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2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EB0F1B" w:rsidRPr="00A132D1" w:rsidRDefault="00EB0F1B" w:rsidP="0058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EB0F1B" w:rsidRDefault="00EB0F1B" w:rsidP="00EB0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2E48" w:rsidRDefault="00802E48" w:rsidP="00802E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bookmarkStart w:id="6" w:name="_GoBack"/>
      <w:bookmarkEnd w:id="6"/>
    </w:p>
    <w:p w:rsidR="00802E48" w:rsidRPr="001253A8" w:rsidRDefault="00802E48" w:rsidP="00802E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253A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6.2. Рейтинг-план (для курсовой работы/курсового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2"/>
        <w:gridCol w:w="1039"/>
        <w:gridCol w:w="2122"/>
        <w:gridCol w:w="2291"/>
        <w:gridCol w:w="1160"/>
        <w:gridCol w:w="1080"/>
        <w:gridCol w:w="853"/>
        <w:gridCol w:w="816"/>
      </w:tblGrid>
      <w:tr w:rsidR="00802E48" w:rsidRPr="001253A8" w:rsidTr="009F4EE6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ОР </w:t>
            </w:r>
            <w:proofErr w:type="spellStart"/>
            <w:proofErr w:type="gramStart"/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дисцип-лины</w:t>
            </w:r>
            <w:proofErr w:type="spellEnd"/>
            <w:proofErr w:type="gramEnd"/>
          </w:p>
        </w:tc>
        <w:tc>
          <w:tcPr>
            <w:tcW w:w="20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темы КП, подготовка плана </w:t>
            </w: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 и базового списка литературы.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для оценки образовательных результатов на </w:t>
            </w: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текста первой главы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текста второй главы.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введения и заключения.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точка 1.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курсового проекта.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курсового проекта. Соответствие требований к оформлению.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точка 2. Защита курсового проекта.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курсовой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25-50</w:t>
            </w: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802E48" w:rsidRPr="001253A8" w:rsidTr="009F4EE6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02E48" w:rsidRPr="001253A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53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02E48" w:rsidRPr="001253A8" w:rsidRDefault="00802E48" w:rsidP="00802E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E48" w:rsidRPr="00A6437A" w:rsidRDefault="00802E48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:rsidR="00A6437A" w:rsidRPr="00A6437A" w:rsidRDefault="00A6437A" w:rsidP="003E4C05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Калошина, И.П. Психология творческой деятельности</w:t>
      </w:r>
      <w:proofErr w:type="gram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И.П. Калошина. - 3-е изд., доп. - Москва : </w:t>
      </w:r>
      <w:proofErr w:type="spell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Юнити</w:t>
      </w:r>
      <w:proofErr w:type="spell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-Дана, 2015. - 671 с. - </w:t>
      </w:r>
      <w:proofErr w:type="spell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. в кн. - ISBN 978-5-238-01430-2</w:t>
      </w:r>
      <w:proofErr w:type="gram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7" w:history="1">
        <w:r w:rsidRPr="00A6437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http://biblioclub.ru/index.php?page=book&amp;id=118131</w:t>
        </w:r>
      </w:hyperlink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11.06.2017).</w:t>
      </w:r>
    </w:p>
    <w:p w:rsidR="00A6437A" w:rsidRPr="00A6437A" w:rsidRDefault="00A6437A" w:rsidP="003E4C05">
      <w:pPr>
        <w:numPr>
          <w:ilvl w:val="0"/>
          <w:numId w:val="28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Утемов</w:t>
      </w:r>
      <w:proofErr w:type="spell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, В.В. Педагогика креативности: прикладной курс научного творчества</w:t>
      </w:r>
      <w:proofErr w:type="gram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В.В. </w:t>
      </w:r>
      <w:proofErr w:type="spell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Утемов</w:t>
      </w:r>
      <w:proofErr w:type="spell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, М.М. </w:t>
      </w:r>
      <w:proofErr w:type="spell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Зиновкина</w:t>
      </w:r>
      <w:proofErr w:type="spell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, П.М. Горев. - Киров</w:t>
      </w:r>
      <w:proofErr w:type="gram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АНОО </w:t>
      </w:r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«Межрегиональный ЦИТО», 2013. - 212 с.</w:t>
      </w:r>
      <w:proofErr w:type="gram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.: с. 194-197. - ISBN 978-5-85271-468-8</w:t>
      </w:r>
      <w:proofErr w:type="gramStart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8" w:history="1">
        <w:r w:rsidRPr="00A6437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http://biblioclub.ru/index.php?page=book&amp;id=277320</w:t>
        </w:r>
      </w:hyperlink>
      <w:r w:rsidRPr="00A6437A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11.06.2017).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/ А.И. Попов ; Министерство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Издательство ФГБОУ ВПО «ТГТУ», 2013. - 80 с.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ил. - </w:t>
      </w:r>
      <w:proofErr w:type="spell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Библиогр</w:t>
      </w:r>
      <w:proofErr w:type="spell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кн. - ISBN 978-5-8265-1209-8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;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 же [Электронный ресурс]. - URL: </w:t>
      </w:r>
      <w:hyperlink r:id="rId19" w:history="1">
        <w:r w:rsidRPr="00A6437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(Дата обращения: 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Донченко, Н.А. Основные категории эвристического мышления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монография / Н.А. Донченко ; Министерство образования и науки Российской Федерации, Сибирский Федеральный университет. - Красноярск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СФУ, 2016. - 232 с.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в кн. - ISBN 978-5-7638-3579-3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20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http://biblioclub.ru/index.php?page=book&amp;id=497089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3. Смолянинова, О.Г. Оценивание образовательных результатов студентов педагогических направлений в рамках прикладного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бакалавриата</w:t>
      </w:r>
      <w:proofErr w:type="spellEnd"/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учебно-методическое пособие / О.Г. Смолянинова ; Министерство образования и науки Российской Федерации, Сибирский Федеральный университет. - Красноярск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СФУ, 2016. - 136 с.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.: с. 114-118. - ISBN 978-5-7638-3454-3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21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http://biblioclub.ru/index.php?page=book&amp;id=497697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4.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Вербовская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Е.В. Социально-личностное развитие детей младшего школьного возраста: творческое объединение «Театр»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учебное пособие / Е.В. 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Вербовская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Л.В. Филиппова ; Министерство образования и науки,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ННГАСУ, 2014. - 291 с.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табл., ил. -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в кн.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22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http://biblioclub.ru/index.php?page=book&amp;id=427642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дисциплине:</w:t>
      </w:r>
    </w:p>
    <w:p w:rsidR="00A6437A" w:rsidRPr="00A6437A" w:rsidRDefault="00A6437A" w:rsidP="00966F85">
      <w:pPr>
        <w:numPr>
          <w:ilvl w:val="0"/>
          <w:numId w:val="24"/>
        </w:numPr>
        <w:tabs>
          <w:tab w:val="clear" w:pos="720"/>
          <w:tab w:val="num" w:pos="212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Русакова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Г. Методика преподавания  изобразительного искусства с практикумом / Т.Г. </w:t>
      </w:r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Русакова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Оренбург: Изд-во ОГПУ, 2004.</w:t>
      </w:r>
    </w:p>
    <w:p w:rsidR="00A6437A" w:rsidRPr="00A6437A" w:rsidRDefault="00A6437A" w:rsidP="00966F85">
      <w:pPr>
        <w:numPr>
          <w:ilvl w:val="0"/>
          <w:numId w:val="24"/>
        </w:numPr>
        <w:shd w:val="clear" w:color="auto" w:fill="FFFFFF"/>
        <w:tabs>
          <w:tab w:val="clear" w:pos="720"/>
          <w:tab w:val="num" w:pos="2127"/>
        </w:tabs>
        <w:spacing w:after="0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Ломов,  С.  П. Методология  художественного  образования</w:t>
      </w:r>
      <w:proofErr w:type="gram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С. П. Ломов, С. А. </w:t>
      </w:r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Аманжолов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Москва: Прометей. МПГУ, 2011. –188 с.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A6437A" w:rsidRPr="00A6437A" w:rsidRDefault="00A6437A" w:rsidP="003E4C05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Васильева, Э. В. </w:t>
      </w:r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Цветоведение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колористика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/ Э. В. Васильева</w:t>
      </w:r>
      <w:proofErr w:type="gram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.–</w:t>
      </w:r>
      <w:proofErr w:type="gram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 : Омский гос. институт сервиса, 2012.–180 с</w:t>
      </w:r>
      <w:proofErr w:type="gram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.–</w:t>
      </w:r>
      <w:proofErr w:type="gram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доступа: </w:t>
      </w:r>
      <w:hyperlink r:id="rId23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http://www.iprbookshop.ru/</w:t>
        </w:r>
      </w:hyperlink>
    </w:p>
    <w:p w:rsidR="00A6437A" w:rsidRPr="00A6437A" w:rsidRDefault="00A6437A" w:rsidP="003E4C05">
      <w:pPr>
        <w:numPr>
          <w:ilvl w:val="0"/>
          <w:numId w:val="25"/>
        </w:numPr>
        <w:shd w:val="clear" w:color="auto" w:fill="FFFFFF"/>
        <w:spacing w:after="0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Серов, Н. </w:t>
      </w:r>
      <w:proofErr w:type="spell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В.Семантика</w:t>
      </w:r>
      <w:proofErr w:type="spell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цвета [Электронный ресурс]: учебное пособие / Н. В. Серов.– Саратов: Вузовское образование, 2013.–68 с</w:t>
      </w:r>
      <w:proofErr w:type="gramStart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.–</w:t>
      </w:r>
      <w:proofErr w:type="gramEnd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Режим доступа: </w:t>
      </w:r>
      <w:hyperlink r:id="rId24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http://www.iprbookshop.ru/</w:t>
        </w:r>
      </w:hyperlink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«</w:t>
      </w:r>
      <w:r w:rsidR="003E4C05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преподавания творческого </w:t>
      </w:r>
      <w:proofErr w:type="spellStart"/>
      <w:r w:rsidR="003E4C05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занятияв</w:t>
      </w:r>
      <w:proofErr w:type="spellEnd"/>
      <w:r w:rsidR="003E4C05"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системе СПО и дополнительного образовани</w:t>
      </w:r>
      <w:r w:rsidR="003E4C0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требует наличия методических рекомендаций по выполнению практических работ, литературы, аудитории и </w:t>
      </w:r>
      <w:r w:rsidRPr="00A643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  <w:proofErr w:type="gramEnd"/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Пакет 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MSOffice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A6437A" w:rsidRPr="00A6437A" w:rsidRDefault="00EB0F1B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5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A6437A" w:rsidRPr="00A6437A" w:rsidRDefault="00EB0F1B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hyperlink r:id="rId26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«СИСТЕМЫ СОВРЕМЕННЫХ ОЦЕНОЧНЫХ СРЕДСТВ»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6437A" w:rsidRPr="00A6437A" w:rsidRDefault="00A6437A" w:rsidP="007A568D">
      <w:pPr>
        <w:numPr>
          <w:ilvl w:val="0"/>
          <w:numId w:val="26"/>
        </w:numPr>
        <w:tabs>
          <w:tab w:val="left" w:pos="72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437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6437A" w:rsidRPr="00A6437A" w:rsidRDefault="00A6437A" w:rsidP="00A6437A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Изучение дисциплины «Системы современных оценочных средств» призвано подготовить к решению профессиональных задач в </w:t>
      </w:r>
      <w:hyperlink r:id="rId27" w:history="1">
        <w:r w:rsidRPr="00A6437A">
          <w:rPr>
            <w:rFonts w:ascii="Times New Roman" w:eastAsia="Calibri" w:hAnsi="Times New Roman" w:cs="Times New Roman"/>
            <w:sz w:val="24"/>
            <w:szCs w:val="24"/>
          </w:rPr>
          <w:t xml:space="preserve">соответствии с </w:t>
        </w:r>
        <w:proofErr w:type="spellStart"/>
        <w:r w:rsidRPr="00A6437A">
          <w:rPr>
            <w:rFonts w:ascii="Times New Roman" w:eastAsia="Calibri" w:hAnsi="Times New Roman" w:cs="Times New Roman"/>
            <w:sz w:val="24"/>
            <w:szCs w:val="24"/>
          </w:rPr>
          <w:t>профильной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направленностью</w:t>
      </w:r>
      <w:proofErr w:type="spellEnd"/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 </w:t>
      </w:r>
      <w:proofErr w:type="spellStart"/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бакалавриата</w:t>
      </w:r>
      <w:proofErr w:type="spellEnd"/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видами профессиональной деятельности; показать место системы оценивания творческих работ учащихся; продемонстрировать возможности использования современных технологий для выявления дополнительных возможностей в системе оценивания творческих работ и результатов обучения; </w:t>
      </w:r>
      <w:proofErr w:type="gramStart"/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показать новые методы и формы оценивания знаний, умений и навыков учащихся (учебное портфолио, тестирование, автоматизированный контроль, рейтинговая система); особое внимание уделить рассмотрению такого метода оценивания, как тестирование, его особенностям (высокая степень формализации и унификации процедуры тестирования; возможность одновременного </w:t>
      </w:r>
      <w:hyperlink r:id="rId28" w:history="1">
        <w:r w:rsidRPr="00A6437A">
          <w:rPr>
            <w:rFonts w:ascii="Times New Roman" w:eastAsia="Calibri" w:hAnsi="Times New Roman" w:cs="Times New Roman"/>
            <w:sz w:val="24"/>
            <w:szCs w:val="24"/>
          </w:rPr>
          <w:t>проведения тестирования многих обучаемых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; возможность </w:t>
      </w: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организации компьютерного те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стирования, включая дистанционное тестирование посредством глобальной сети Интернет).</w:t>
      </w:r>
      <w:proofErr w:type="gramEnd"/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изучения дисциплины направлен на формирование следующих компетенций: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ПК-23: </w:t>
      </w:r>
      <w:bookmarkStart w:id="7" w:name="_Hlk532825974"/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проектированию форм, методов и средств контроля результатов подготовки рабочих, служащих и специалистов среднего звена.</w:t>
      </w:r>
      <w:bookmarkEnd w:id="7"/>
    </w:p>
    <w:p w:rsidR="00A6437A" w:rsidRPr="00A6437A" w:rsidRDefault="00A6437A" w:rsidP="00A6437A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Дисциплина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«Системы современных оценочных средств»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входит в вариативную часть блока Б.1. комплексного модуля «Методический». Данная дисциплина базируется на таких дисциплинах как «Методика преподавания творческого занятия в системе СПО и дополнительного образования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A6437A" w:rsidRPr="00A6437A" w:rsidRDefault="00A6437A" w:rsidP="00A6437A">
      <w:pPr>
        <w:suppressAutoHyphens/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A6437A"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  <w:t>: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3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Целью изучения дисциплины является подготовка будущего учителя к эффективному использованию современных средств оценивания результатов обучения в процессе организации учебной деятельности учащихся.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5"/>
      </w:tblGrid>
      <w:tr w:rsidR="00A6437A" w:rsidRPr="00A6437A" w:rsidTr="00A6437A">
        <w:trPr>
          <w:trHeight w:hRule="exact" w:val="428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актуализировать знания о средствах контроля, диагностирования и оценивания;</w:t>
            </w:r>
          </w:p>
        </w:tc>
      </w:tr>
      <w:tr w:rsidR="00A6437A" w:rsidRPr="00A6437A" w:rsidTr="00A6437A">
        <w:trPr>
          <w:trHeight w:hRule="exact" w:val="716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раскрыть сущность современных средств оценивания творческих работ и результатов обучения;</w:t>
            </w:r>
          </w:p>
        </w:tc>
      </w:tr>
      <w:tr w:rsidR="00A6437A" w:rsidRPr="00A6437A" w:rsidTr="00A6437A">
        <w:trPr>
          <w:trHeight w:hRule="exact" w:val="705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A6437A" w:rsidRPr="00A6437A" w:rsidRDefault="00A6437A" w:rsidP="00A6437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развивать умение составлять тестовые задания и оценивать результаты выполнения тестовых заданий по своему предмету.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47"/>
        <w:gridCol w:w="2421"/>
        <w:gridCol w:w="1514"/>
        <w:gridCol w:w="1909"/>
        <w:gridCol w:w="1531"/>
        <w:gridCol w:w="1531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умения применять знания методов, форм и способов обучения творческим дисциплинам с применением личностно-ориентированных технологий и современных средств оценивания результатов обучения.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целесообразный и эффективный выбор методов и форм контроля, в том числе основанных на использовании информационных технологий, для осуществления педагогическог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контроля, оценки знаний, умений и навыков учащихся. 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ПК-23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A6437A">
              <w:rPr>
                <w:rFonts w:ascii="Times New Roman" w:eastAsia="+mn-ea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онтрольные практические задания</w:t>
            </w:r>
          </w:p>
          <w:p w:rsidR="00A6437A" w:rsidRPr="00A6437A" w:rsidRDefault="00A6437A" w:rsidP="00A6437A">
            <w:pPr>
              <w:tabs>
                <w:tab w:val="left" w:pos="393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Событие (обсуждение студенческих работ)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2E48" w:rsidRPr="00A6437A" w:rsidRDefault="00802E48" w:rsidP="00802E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802E48" w:rsidRPr="00A6437A" w:rsidRDefault="00802E48" w:rsidP="00802E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850"/>
        <w:gridCol w:w="1418"/>
        <w:gridCol w:w="1237"/>
        <w:gridCol w:w="853"/>
      </w:tblGrid>
      <w:tr w:rsidR="00802E48" w:rsidRPr="00A6437A" w:rsidTr="009F4EE6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02E48" w:rsidRPr="00A6437A" w:rsidTr="009F4EE6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E48" w:rsidRPr="00A6437A" w:rsidTr="009F4EE6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A6437A" w:rsidRDefault="00021ACC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802E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Педагогический контроль, его структура и содержание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802E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Цели, содержание, виды контроля. Принципы организации и проведения контрольной деятельности.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  <w:r w:rsidRPr="00802E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Структурные компоненты контроля достижения учащихся планируемых результатов: проверка, оценка, учет.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802E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Традиционные и инновационные формы и методы контроля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 </w:t>
            </w:r>
            <w:r w:rsidRPr="00802E48">
              <w:rPr>
                <w:rFonts w:ascii="Times New Roman" w:eastAsia="Calibri" w:hAnsi="Times New Roman" w:cs="Times New Roman"/>
                <w:sz w:val="24"/>
                <w:szCs w:val="24"/>
              </w:rPr>
              <w:t>Традиционные формы и методы контроля, их достоинства и недостатки. Необходимость внедрения новых форм контроля.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2.2 </w:t>
            </w:r>
            <w:r w:rsidRPr="00802E48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Инновационные формы и </w:t>
            </w:r>
            <w:hyperlink r:id="rId29" w:history="1">
              <w:r w:rsidRPr="00802E48">
                <w:rPr>
                  <w:rFonts w:ascii="Times New Roman" w:eastAsia="Calibri" w:hAnsi="Times New Roman" w:cs="Times New Roman"/>
                  <w:sz w:val="24"/>
                  <w:szCs w:val="24"/>
                </w:rPr>
                <w:t>методы контроля</w:t>
              </w:r>
            </w:hyperlink>
            <w:r w:rsidRPr="00802E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802E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Качество образования, механизмы и процедуры его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 </w:t>
            </w:r>
            <w:r w:rsidRPr="00802E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Критерии качества образования, мониторинговые исследования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02E48" w:rsidRPr="00802E48" w:rsidTr="009F4EE6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 Критерии оценивания творческих работ обучающихся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02E48" w:rsidRPr="00802E48" w:rsidTr="009F4EE6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802E48" w:rsidRPr="00802E48" w:rsidTr="009F4EE6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802E48" w:rsidRPr="00802E48" w:rsidRDefault="00802E48" w:rsidP="00802E48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2E48" w:rsidRPr="00802E48" w:rsidRDefault="00802E48" w:rsidP="00802E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2E4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802E48" w:rsidRPr="00802E48" w:rsidRDefault="00802E48" w:rsidP="00802E4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2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</w:t>
      </w:r>
      <w:r w:rsidRPr="00802E48">
        <w:rPr>
          <w:rFonts w:ascii="Times New Roman" w:eastAsia="Calibri" w:hAnsi="Times New Roman" w:cs="Times New Roman"/>
          <w:color w:val="000000"/>
          <w:sz w:val="24"/>
          <w:szCs w:val="24"/>
        </w:rPr>
        <w:t>Системы современных оценочных средств</w:t>
      </w:r>
      <w:r w:rsidRPr="00802E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802E48" w:rsidRPr="00802E48" w:rsidRDefault="00802E48" w:rsidP="00802E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2E48" w:rsidRPr="00802E48" w:rsidRDefault="00802E48" w:rsidP="00802E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2E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:rsidR="00802E48" w:rsidRPr="00802E48" w:rsidRDefault="00802E48" w:rsidP="00802E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2E4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:rsidR="00802E48" w:rsidRPr="00802E48" w:rsidRDefault="00802E48" w:rsidP="00802E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7"/>
        <w:gridCol w:w="1135"/>
        <w:gridCol w:w="2262"/>
        <w:gridCol w:w="1557"/>
        <w:gridCol w:w="1416"/>
        <w:gridCol w:w="1129"/>
        <w:gridCol w:w="856"/>
        <w:gridCol w:w="961"/>
      </w:tblGrid>
      <w:tr w:rsidR="00802E48" w:rsidRPr="00802E48" w:rsidTr="009F4EE6">
        <w:trPr>
          <w:trHeight w:val="600"/>
        </w:trPr>
        <w:tc>
          <w:tcPr>
            <w:tcW w:w="52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 (</w:t>
            </w: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02E48" w:rsidRPr="00802E48" w:rsidTr="009F4EE6">
        <w:trPr>
          <w:trHeight w:val="300"/>
        </w:trPr>
        <w:tc>
          <w:tcPr>
            <w:tcW w:w="5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3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02E48" w:rsidRPr="00802E48" w:rsidTr="009F4EE6">
        <w:trPr>
          <w:trHeight w:val="805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 в ЭОС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802E48" w:rsidRPr="00802E48" w:rsidTr="009F4EE6">
        <w:trPr>
          <w:trHeight w:val="1956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КСР: </w:t>
            </w:r>
            <w:r w:rsidRPr="00802E48">
              <w:rPr>
                <w:rFonts w:ascii="Times New Roman" w:eastAsia="Calibri" w:hAnsi="Times New Roman" w:cs="Times New Roman"/>
                <w:sz w:val="24"/>
                <w:szCs w:val="24"/>
              </w:rPr>
              <w:t>«Разработка ФОС»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hAnsi="Times New Roman" w:cs="Times New Roman"/>
              </w:rPr>
              <w:t>Творческое задание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32-44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802E48" w:rsidRPr="00A6437A" w:rsidTr="009F4EE6">
        <w:trPr>
          <w:trHeight w:val="1956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hAnsi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02E48" w:rsidRPr="00A6437A" w:rsidTr="009F4EE6">
        <w:trPr>
          <w:trHeight w:val="300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802E48" w:rsidRPr="00A6437A" w:rsidTr="009F4EE6">
        <w:trPr>
          <w:trHeight w:val="300"/>
        </w:trPr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3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02E48" w:rsidRPr="00A6437A" w:rsidRDefault="00802E48" w:rsidP="009F4E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02E48" w:rsidRPr="00A6437A" w:rsidRDefault="00802E48" w:rsidP="00802E4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bookmarkStart w:id="8" w:name="_Hlk120729"/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bookmarkStart w:id="9" w:name="_Hlk120761"/>
      <w:bookmarkStart w:id="10" w:name="_Hlk120663"/>
      <w:bookmarkEnd w:id="8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Самылкина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Н.Н. Современные средства оценивания результатов обучения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учебное пособие / Н.Н. 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Самылкина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- 3-е изд. (эл.). - Москва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БИНОМ. Лаборатория знаний, 2015. - 175 с. - (Педагогическое образование). - ISBN 978-5-9963-2543-6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0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http://biblioclub.ru/index.php?page=book&amp;id=109042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Клименко, А.В. Инновационное проектирование оценочных средств в системе контроля качества обучения в вузе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учебное пособие / А.В. Клименко, М.Л. Несмелова, М.В. Пономарев. - Москва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Прометей, 2015. - 124 с. : схем., табл. - ISBN 978-5-9906134-4-7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1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http://biblioclub.ru/index.php?page=book&amp;id=437272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Попов, А.И. Инновационные образовательные технологии творческого развития студентов. Педагогическая практика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/ А.И. Попов ; Министерство бюджетное образовательное учреждение высшего профессионального образования «Тамбовский государственный технический университет». - Тамбов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Издательство ФГБОУ ВПО «ТГТУ», 2013. - 80 с.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ил. - </w:t>
      </w:r>
      <w:proofErr w:type="spell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Библиогр</w:t>
      </w:r>
      <w:proofErr w:type="spell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 кн. - ISBN 978-5-8265-1209-8</w:t>
      </w:r>
      <w:proofErr w:type="gramStart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;</w:t>
      </w:r>
      <w:proofErr w:type="gramEnd"/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 же [Электронный ресурс]. - URL: </w:t>
      </w:r>
      <w:hyperlink r:id="rId32" w:history="1">
        <w:r w:rsidRPr="00A6437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http://biblioclub.ru/index.php?page=book&amp;id=277919</w:t>
        </w:r>
      </w:hyperlink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(Дата обращения: 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Донченко, Н.А. Основные категории эвристического мышления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монография / Н.А. Донченко ; Министерство образования и науки Российской Федерации, Сибирский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Федеральный университет. - Красноярск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СФУ, 2016. - 232 с.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в кн. - ISBN 978-5-7638-3579-3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3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http://biblioclub.ru/index.php?page=book&amp;id=497089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3. Смолянинова, О.Г. Оценивание образовательных результатов студентов педагогических направлений в рамках прикладного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бакалавриата</w:t>
      </w:r>
      <w:proofErr w:type="spellEnd"/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учебно-методическое пособие / О.Г. Смолянинова ; Министерство образования и науки Российской Федерации, Сибирский Федеральный университет. - Красноярск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СФУ, 2016. - 136 с.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.: с. 114-118. - ISBN 978-5-7638-3454-3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4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http://biblioclub.ru/index.php?page=book&amp;id=497697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4.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Вербовская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Е.В. Социально-личностное развитие детей младшего школьного возраста: творческое объединение «Театр»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учебное пособие / Е.В. 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Вербовская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Л.В. Филиппова ; Министерство образования и науки, Федеральное государственное бюджетное образовательное учреждение высшего профессионального образования «Нижегородский государственный архитектурно-строительный университет». - Нижний Новгород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ННГАСУ, 2014. - 291 с.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табл., ил. - </w:t>
      </w:r>
      <w:proofErr w:type="spell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в кн.</w:t>
      </w:r>
      <w:proofErr w:type="gramStart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35" w:history="1">
        <w:r w:rsidRPr="00A6437A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http://biblioclub.ru/index.php?page=book&amp;id=427642</w:t>
        </w:r>
      </w:hyperlink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</w:t>
      </w:r>
      <w:r w:rsidRPr="00A643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обращения: </w:t>
      </w:r>
      <w:r w:rsidRPr="00A6437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11.06.2017).</w:t>
      </w:r>
    </w:p>
    <w:p w:rsidR="00A6437A" w:rsidRPr="00A6437A" w:rsidRDefault="00A6437A" w:rsidP="00A6437A">
      <w:pPr>
        <w:shd w:val="clear" w:color="auto" w:fill="FFFFFF"/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по дисциплине:</w:t>
      </w:r>
    </w:p>
    <w:p w:rsidR="00A6437A" w:rsidRPr="00A6437A" w:rsidRDefault="00A6437A" w:rsidP="00155CA6">
      <w:pPr>
        <w:numPr>
          <w:ilvl w:val="0"/>
          <w:numId w:val="2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sz w:val="24"/>
          <w:szCs w:val="24"/>
          <w:shd w:val="clear" w:color="auto" w:fill="FFFFFF"/>
        </w:rPr>
        <w:t>Воронцов, А.Б. Подходы к вопросу контроля и оценки</w:t>
      </w:r>
      <w:r w:rsidRPr="00A6437A">
        <w:rPr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6" w:tooltip="Образовательная деятельность" w:history="1">
        <w:r w:rsidRPr="00A6437A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</w:rPr>
          <w:t>учебной деятельности</w:t>
        </w:r>
      </w:hyperlink>
      <w:r w:rsidRPr="00A6437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A643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учащихся в рамках системы развивающего обучения – [Текст]/ – Вестник. Международная ассоциация “Развивающее обучение”. – 1996. - № 1. – С. 43-55. Гринченко, средства оценивания результатов обучения. </w:t>
      </w:r>
      <w:proofErr w:type="spellStart"/>
      <w:r w:rsidRPr="00A6437A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Учебно</w:t>
      </w:r>
      <w:proofErr w:type="spellEnd"/>
      <w:r w:rsidRPr="00A6437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методическое пособие [Текст]/.- М.: УЦ Перспектива, 200 с.</w:t>
      </w:r>
    </w:p>
    <w:p w:rsidR="00A6437A" w:rsidRPr="00A6437A" w:rsidRDefault="00A6437A" w:rsidP="00155CA6">
      <w:pPr>
        <w:numPr>
          <w:ilvl w:val="0"/>
          <w:numId w:val="27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sz w:val="24"/>
          <w:szCs w:val="24"/>
        </w:rPr>
        <w:t>Гринченко, И.С. Современные средства оценивания результатов обучения. Учебн</w:t>
      </w:r>
      <w:proofErr w:type="gramStart"/>
      <w:r w:rsidRPr="00A6437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6437A">
        <w:rPr>
          <w:rFonts w:ascii="Times New Roman" w:hAnsi="Times New Roman" w:cs="Times New Roman"/>
          <w:sz w:val="24"/>
          <w:szCs w:val="24"/>
        </w:rPr>
        <w:t xml:space="preserve"> методическое пособие [Текст]/И.С. Гринченко.- М.: УЦ Перспектива, 2008.- 132 с.</w:t>
      </w:r>
    </w:p>
    <w:bookmarkEnd w:id="9"/>
    <w:bookmarkEnd w:id="10"/>
    <w:p w:rsidR="00A6437A" w:rsidRPr="00A6437A" w:rsidRDefault="00A6437A" w:rsidP="00A6437A">
      <w:pPr>
        <w:shd w:val="clear" w:color="auto" w:fill="FFFFFF"/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A6437A" w:rsidRPr="00A6437A" w:rsidRDefault="00A6437A" w:rsidP="00155CA6">
      <w:pPr>
        <w:numPr>
          <w:ilvl w:val="1"/>
          <w:numId w:val="24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Творческие способности [Текст]. - Режим доступа: </w:t>
      </w:r>
      <w:hyperlink r:id="rId37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http://u-too.narod.ru/tvorchestvo.htm</w:t>
        </w:r>
      </w:hyperlink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6437A" w:rsidRPr="00A6437A" w:rsidRDefault="00A6437A" w:rsidP="00155CA6">
      <w:pPr>
        <w:numPr>
          <w:ilvl w:val="1"/>
          <w:numId w:val="24"/>
        </w:numPr>
        <w:shd w:val="clear" w:color="auto" w:fill="FFFFFF"/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Методики диагностики творческих способностей [Текст]. - Режим доступа: </w:t>
      </w:r>
      <w:hyperlink r:id="rId38" w:history="1">
        <w:r w:rsidRPr="00A6437A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http://dvo.sut.ru</w:t>
        </w:r>
      </w:hyperlink>
      <w:r w:rsidRPr="00A643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6437A" w:rsidRPr="00A6437A" w:rsidRDefault="00A6437A" w:rsidP="00A6437A">
      <w:pPr>
        <w:shd w:val="clear" w:color="auto" w:fill="FFFFFF"/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дств пр</w:t>
      </w:r>
      <w:proofErr w:type="gramEnd"/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</w:t>
      </w:r>
      <w:r w:rsidR="003E4C05"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«Системы современных оценочных средств»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требует наличия методических рекомендаций по выполнению практических работ, литературы, аудитории и </w:t>
      </w:r>
      <w:r w:rsidRPr="00A643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настоящая рабочая программа, оборудованной учебной аудитории: столы, стулья, магнитная доска, экран.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Пакет 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MSOffice</w:t>
      </w: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интернет браузер, </w:t>
      </w:r>
      <w:proofErr w:type="spellStart"/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LMSMoodle</w:t>
      </w:r>
      <w:proofErr w:type="spellEnd"/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A6437A" w:rsidRPr="00A6437A" w:rsidRDefault="00EB0F1B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9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A6437A" w:rsidRPr="00A6437A" w:rsidRDefault="00EB0F1B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40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A6437A" w:rsidRPr="00A6437A" w:rsidRDefault="00A6437A" w:rsidP="00A6437A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A6437A" w:rsidRPr="00A6437A" w:rsidRDefault="00A6437A" w:rsidP="00A6437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A6437A" w:rsidRPr="00A6437A" w:rsidRDefault="00A6437A" w:rsidP="00A6437A">
      <w:pPr>
        <w:tabs>
          <w:tab w:val="left" w:pos="1320"/>
        </w:tabs>
        <w:ind w:left="36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6437A" w:rsidRPr="00A6437A" w:rsidRDefault="00A6437A" w:rsidP="00A6437A">
      <w:pPr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proofErr w:type="spellStart"/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proofErr w:type="spellEnd"/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437A">
        <w:rPr>
          <w:rFonts w:ascii="Times New Roman" w:eastAsia="Calibri" w:hAnsi="Times New Roman" w:cs="Times New Roman"/>
          <w:sz w:val="24"/>
          <w:szCs w:val="24"/>
        </w:rPr>
        <w:t>–  рейтинговый</w:t>
      </w:r>
      <w:proofErr w:type="gramEnd"/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балл студента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</w:p>
    <w:p w:rsidR="00A6437A" w:rsidRPr="00A6437A" w:rsidRDefault="00EB0F1B" w:rsidP="00A6437A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A6437A" w:rsidRPr="00A6437A" w:rsidRDefault="00EB0F1B" w:rsidP="00A6437A">
      <w:pPr>
        <w:spacing w:after="0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курсовой работе;</w:t>
      </w:r>
    </w:p>
    <w:p w:rsidR="00A6437A" w:rsidRPr="00A6437A" w:rsidRDefault="00EB0F1B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437A" w:rsidRPr="00A6437A" w:rsidRDefault="00EB0F1B" w:rsidP="00A6437A">
      <w:pPr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6437A" w:rsidRDefault="00A6437A" w:rsidP="00E17AB3">
      <w:pPr>
        <w:autoSpaceDE w:val="0"/>
        <w:autoSpaceDN w:val="0"/>
        <w:adjustRightInd w:val="0"/>
        <w:spacing w:after="0"/>
        <w:ind w:firstLine="709"/>
        <w:jc w:val="both"/>
      </w:pPr>
      <w:r w:rsidRPr="00A6437A">
        <w:rPr>
          <w:rFonts w:ascii="Times New Roman" w:eastAsia="Calibri" w:hAnsi="Times New Roman" w:cs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sectPr w:rsidR="00A6437A" w:rsidSect="00EA4E7E"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3D" w:rsidRDefault="008C4B3D">
      <w:pPr>
        <w:spacing w:after="0" w:line="240" w:lineRule="auto"/>
      </w:pPr>
      <w:r>
        <w:separator/>
      </w:r>
    </w:p>
  </w:endnote>
  <w:endnote w:type="continuationSeparator" w:id="0">
    <w:p w:rsidR="008C4B3D" w:rsidRDefault="008C4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000911"/>
      <w:docPartObj>
        <w:docPartGallery w:val="Page Numbers (Bottom of Page)"/>
        <w:docPartUnique/>
      </w:docPartObj>
    </w:sdtPr>
    <w:sdtEndPr/>
    <w:sdtContent>
      <w:p w:rsidR="004A1A07" w:rsidRDefault="006530FD">
        <w:pPr>
          <w:pStyle w:val="a7"/>
          <w:jc w:val="right"/>
        </w:pPr>
        <w:r>
          <w:fldChar w:fldCharType="begin"/>
        </w:r>
        <w:r w:rsidR="004A1A07">
          <w:instrText>PAGE   \* MERGEFORMAT</w:instrText>
        </w:r>
        <w:r>
          <w:fldChar w:fldCharType="separate"/>
        </w:r>
        <w:r w:rsidR="00EB0F1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A1A07" w:rsidRDefault="004A1A0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07" w:rsidRDefault="004A1A07">
    <w:pPr>
      <w:pStyle w:val="a7"/>
      <w:jc w:val="right"/>
    </w:pPr>
  </w:p>
  <w:p w:rsidR="004A1A07" w:rsidRDefault="004A1A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3D" w:rsidRDefault="008C4B3D">
      <w:pPr>
        <w:spacing w:after="0" w:line="240" w:lineRule="auto"/>
      </w:pPr>
      <w:r>
        <w:separator/>
      </w:r>
    </w:p>
  </w:footnote>
  <w:footnote w:type="continuationSeparator" w:id="0">
    <w:p w:rsidR="008C4B3D" w:rsidRDefault="008C4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5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7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3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7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2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2"/>
  </w:num>
  <w:num w:numId="3">
    <w:abstractNumId w:val="53"/>
  </w:num>
  <w:num w:numId="4">
    <w:abstractNumId w:val="27"/>
  </w:num>
  <w:num w:numId="5">
    <w:abstractNumId w:val="12"/>
  </w:num>
  <w:num w:numId="6">
    <w:abstractNumId w:val="42"/>
  </w:num>
  <w:num w:numId="7">
    <w:abstractNumId w:val="23"/>
  </w:num>
  <w:num w:numId="8">
    <w:abstractNumId w:val="10"/>
  </w:num>
  <w:num w:numId="9">
    <w:abstractNumId w:val="26"/>
  </w:num>
  <w:num w:numId="10">
    <w:abstractNumId w:val="66"/>
  </w:num>
  <w:num w:numId="11">
    <w:abstractNumId w:val="14"/>
  </w:num>
  <w:num w:numId="12">
    <w:abstractNumId w:val="3"/>
  </w:num>
  <w:num w:numId="13">
    <w:abstractNumId w:val="16"/>
  </w:num>
  <w:num w:numId="14">
    <w:abstractNumId w:val="54"/>
  </w:num>
  <w:num w:numId="15">
    <w:abstractNumId w:val="45"/>
  </w:num>
  <w:num w:numId="16">
    <w:abstractNumId w:val="11"/>
  </w:num>
  <w:num w:numId="17">
    <w:abstractNumId w:val="40"/>
  </w:num>
  <w:num w:numId="18">
    <w:abstractNumId w:val="8"/>
  </w:num>
  <w:num w:numId="19">
    <w:abstractNumId w:val="6"/>
  </w:num>
  <w:num w:numId="20">
    <w:abstractNumId w:val="36"/>
  </w:num>
  <w:num w:numId="21">
    <w:abstractNumId w:val="74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9"/>
  </w:num>
  <w:num w:numId="25">
    <w:abstractNumId w:val="34"/>
  </w:num>
  <w:num w:numId="26">
    <w:abstractNumId w:val="43"/>
  </w:num>
  <w:num w:numId="27">
    <w:abstractNumId w:val="22"/>
  </w:num>
  <w:num w:numId="28">
    <w:abstractNumId w:val="0"/>
  </w:num>
  <w:num w:numId="29">
    <w:abstractNumId w:val="46"/>
  </w:num>
  <w:num w:numId="30">
    <w:abstractNumId w:val="37"/>
  </w:num>
  <w:num w:numId="31">
    <w:abstractNumId w:val="81"/>
  </w:num>
  <w:num w:numId="32">
    <w:abstractNumId w:val="9"/>
  </w:num>
  <w:num w:numId="33">
    <w:abstractNumId w:val="76"/>
  </w:num>
  <w:num w:numId="34">
    <w:abstractNumId w:val="61"/>
  </w:num>
  <w:num w:numId="35">
    <w:abstractNumId w:val="2"/>
  </w:num>
  <w:num w:numId="36">
    <w:abstractNumId w:val="70"/>
  </w:num>
  <w:num w:numId="37">
    <w:abstractNumId w:val="13"/>
  </w:num>
  <w:num w:numId="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</w:num>
  <w:num w:numId="56">
    <w:abstractNumId w:val="82"/>
  </w:num>
  <w:num w:numId="57">
    <w:abstractNumId w:val="64"/>
  </w:num>
  <w:num w:numId="58">
    <w:abstractNumId w:val="35"/>
  </w:num>
  <w:num w:numId="59">
    <w:abstractNumId w:val="72"/>
  </w:num>
  <w:num w:numId="60">
    <w:abstractNumId w:val="68"/>
  </w:num>
  <w:num w:numId="61">
    <w:abstractNumId w:val="7"/>
  </w:num>
  <w:num w:numId="62">
    <w:abstractNumId w:val="38"/>
  </w:num>
  <w:num w:numId="63">
    <w:abstractNumId w:val="69"/>
  </w:num>
  <w:num w:numId="64">
    <w:abstractNumId w:val="31"/>
  </w:num>
  <w:num w:numId="65">
    <w:abstractNumId w:val="50"/>
  </w:num>
  <w:num w:numId="66">
    <w:abstractNumId w:val="20"/>
  </w:num>
  <w:num w:numId="67">
    <w:abstractNumId w:val="1"/>
  </w:num>
  <w:num w:numId="68">
    <w:abstractNumId w:val="57"/>
  </w:num>
  <w:num w:numId="69">
    <w:abstractNumId w:val="79"/>
  </w:num>
  <w:num w:numId="70">
    <w:abstractNumId w:val="49"/>
  </w:num>
  <w:num w:numId="71">
    <w:abstractNumId w:val="39"/>
  </w:num>
  <w:num w:numId="72">
    <w:abstractNumId w:val="58"/>
  </w:num>
  <w:num w:numId="73">
    <w:abstractNumId w:val="52"/>
  </w:num>
  <w:num w:numId="7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</w:num>
  <w:num w:numId="76">
    <w:abstractNumId w:val="17"/>
  </w:num>
  <w:num w:numId="77">
    <w:abstractNumId w:val="73"/>
  </w:num>
  <w:num w:numId="78">
    <w:abstractNumId w:val="51"/>
  </w:num>
  <w:num w:numId="79">
    <w:abstractNumId w:val="21"/>
  </w:num>
  <w:num w:numId="80">
    <w:abstractNumId w:val="75"/>
  </w:num>
  <w:num w:numId="81">
    <w:abstractNumId w:val="41"/>
  </w:num>
  <w:num w:numId="82">
    <w:abstractNumId w:val="78"/>
  </w:num>
  <w:num w:numId="83">
    <w:abstractNumId w:val="29"/>
  </w:num>
  <w:num w:numId="84">
    <w:abstractNumId w:val="63"/>
  </w:num>
  <w:num w:numId="85">
    <w:abstractNumId w:val="80"/>
  </w:num>
  <w:num w:numId="86">
    <w:abstractNumId w:val="18"/>
  </w:num>
  <w:num w:numId="87">
    <w:abstractNumId w:val="3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853"/>
    <w:rsid w:val="00021ACC"/>
    <w:rsid w:val="00067A24"/>
    <w:rsid w:val="00154690"/>
    <w:rsid w:val="00155CA6"/>
    <w:rsid w:val="00161E7B"/>
    <w:rsid w:val="001C2CB8"/>
    <w:rsid w:val="00204C83"/>
    <w:rsid w:val="003E4C05"/>
    <w:rsid w:val="004A1A07"/>
    <w:rsid w:val="005574FA"/>
    <w:rsid w:val="00595435"/>
    <w:rsid w:val="006530FD"/>
    <w:rsid w:val="00685030"/>
    <w:rsid w:val="00707D0A"/>
    <w:rsid w:val="00712853"/>
    <w:rsid w:val="007A568D"/>
    <w:rsid w:val="007C663A"/>
    <w:rsid w:val="00802E48"/>
    <w:rsid w:val="008C4B3D"/>
    <w:rsid w:val="00966F85"/>
    <w:rsid w:val="00A04148"/>
    <w:rsid w:val="00A6437A"/>
    <w:rsid w:val="00A72CD7"/>
    <w:rsid w:val="00CD1424"/>
    <w:rsid w:val="00DB207B"/>
    <w:rsid w:val="00DF561C"/>
    <w:rsid w:val="00E17AB3"/>
    <w:rsid w:val="00E443EA"/>
    <w:rsid w:val="00EA4E7E"/>
    <w:rsid w:val="00EB0F1B"/>
    <w:rsid w:val="00F20E28"/>
    <w:rsid w:val="00F30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83"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72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1">
    <w:name w:val="Нет списка3"/>
    <w:next w:val="a2"/>
    <w:uiPriority w:val="99"/>
    <w:semiHidden/>
    <w:unhideWhenUsed/>
    <w:rsid w:val="00A6437A"/>
  </w:style>
  <w:style w:type="table" w:customStyle="1" w:styleId="32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A72CD7"/>
  </w:style>
  <w:style w:type="character" w:customStyle="1" w:styleId="30">
    <w:name w:val="Заголовок 3 Знак"/>
    <w:basedOn w:val="a0"/>
    <w:link w:val="3"/>
    <w:uiPriority w:val="9"/>
    <w:rsid w:val="00A72C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.mininuniver.ru/mod/lesson/view.php?id=101621" TargetMode="External"/><Relationship Id="rId18" Type="http://schemas.openxmlformats.org/officeDocument/2006/relationships/hyperlink" Target="http://biblioclub.ru/index.php?page=book&amp;id=277320" TargetMode="External"/><Relationship Id="rId26" Type="http://schemas.openxmlformats.org/officeDocument/2006/relationships/hyperlink" Target="http://www.ebiblioteka.ru" TargetMode="External"/><Relationship Id="rId39" Type="http://schemas.openxmlformats.org/officeDocument/2006/relationships/hyperlink" Target="http://www.biblioclub.ru" TargetMode="External"/><Relationship Id="rId21" Type="http://schemas.openxmlformats.org/officeDocument/2006/relationships/hyperlink" Target="http://biblioclub.ru/index.php?page=book&amp;id=497697" TargetMode="External"/><Relationship Id="rId34" Type="http://schemas.openxmlformats.org/officeDocument/2006/relationships/hyperlink" Target="http://biblioclub.ru/index.php?page=book&amp;id=497697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edu.mininuniver.ru/course/view.php?id=2884" TargetMode="External"/><Relationship Id="rId20" Type="http://schemas.openxmlformats.org/officeDocument/2006/relationships/hyperlink" Target="http://biblioclub.ru/index.php?page=book&amp;id=497089" TargetMode="External"/><Relationship Id="rId29" Type="http://schemas.openxmlformats.org/officeDocument/2006/relationships/hyperlink" Target="http://psihdocs.ru/iii-organizacionnie-vidi-formi-i-metodi-vnutrishkolenogo-kontr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prbookshop.ru/" TargetMode="External"/><Relationship Id="rId32" Type="http://schemas.openxmlformats.org/officeDocument/2006/relationships/hyperlink" Target="http://biblioclub.ru/index.php?page=book&amp;id=277919" TargetMode="External"/><Relationship Id="rId37" Type="http://schemas.openxmlformats.org/officeDocument/2006/relationships/hyperlink" Target="http://u-too.narod.ru/tvorchestvo.htm" TargetMode="External"/><Relationship Id="rId40" Type="http://schemas.openxmlformats.org/officeDocument/2006/relationships/hyperlink" Target="http://www.ebibliotek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mininuniver.ru/course/view.php?id=2884" TargetMode="External"/><Relationship Id="rId23" Type="http://schemas.openxmlformats.org/officeDocument/2006/relationships/hyperlink" Target="http://www.iprbookshop.ru/" TargetMode="External"/><Relationship Id="rId28" Type="http://schemas.openxmlformats.org/officeDocument/2006/relationships/hyperlink" Target="http://psihdocs.ru/demidova-o-a-metodika-provedeniya-testirovaniya-kak-forma-prom.html" TargetMode="External"/><Relationship Id="rId36" Type="http://schemas.openxmlformats.org/officeDocument/2006/relationships/hyperlink" Target="http://pandia.ru/text/category/obrazovatelmznaya_deyatelmznostmz/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biblioclub.ru/index.php?page=book&amp;id=277919" TargetMode="External"/><Relationship Id="rId31" Type="http://schemas.openxmlformats.org/officeDocument/2006/relationships/hyperlink" Target="http://biblioclub.ru/index.php?page=book&amp;id=43727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edu.mininuniver.ru/course/view.php?id=2884" TargetMode="External"/><Relationship Id="rId22" Type="http://schemas.openxmlformats.org/officeDocument/2006/relationships/hyperlink" Target="http://biblioclub.ru/index.php?page=book&amp;id=427642" TargetMode="External"/><Relationship Id="rId27" Type="http://schemas.openxmlformats.org/officeDocument/2006/relationships/hyperlink" Target="http://psihdocs.ru/plan-setka-profilenoj-smeni-uchenicheskoe-samoupravlenie-shkol.html" TargetMode="External"/><Relationship Id="rId30" Type="http://schemas.openxmlformats.org/officeDocument/2006/relationships/hyperlink" Target="http://biblioclub.ru/index.php?page=book&amp;id=109042" TargetMode="External"/><Relationship Id="rId35" Type="http://schemas.openxmlformats.org/officeDocument/2006/relationships/hyperlink" Target="http://biblioclub.ru/index.php?page=book&amp;id=427642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biblioclub.ru/index.php?page=book&amp;id=118131" TargetMode="External"/><Relationship Id="rId25" Type="http://schemas.openxmlformats.org/officeDocument/2006/relationships/hyperlink" Target="http://www.biblioclub.ru" TargetMode="External"/><Relationship Id="rId33" Type="http://schemas.openxmlformats.org/officeDocument/2006/relationships/hyperlink" Target="http://biblioclub.ru/index.php?page=book&amp;id=497089" TargetMode="External"/><Relationship Id="rId38" Type="http://schemas.openxmlformats.org/officeDocument/2006/relationships/hyperlink" Target="http://dvo.s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AE6A8-3B41-4438-B708-ABF91CBC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4513</Words>
  <Characters>25726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Kopii A.G</cp:lastModifiedBy>
  <cp:revision>4</cp:revision>
  <dcterms:created xsi:type="dcterms:W3CDTF">2019-10-18T12:25:00Z</dcterms:created>
  <dcterms:modified xsi:type="dcterms:W3CDTF">2020-01-23T09:10:00Z</dcterms:modified>
</cp:coreProperties>
</file>