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media/image2.wmf" ContentType="image/x-wmf"/>
  <Override PartName="/word/media/image1.wmf" ContentType="image/x-wmf"/>
  <Override PartName="/word/footer1.xml" ContentType="application/vnd.openxmlformats-officedocument.wordprocessingml.footer+xml"/>
  <Override PartName="/word/footer3.xml" ContentType="application/vnd.openxmlformats-officedocument.wordprocessingml.footer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 w:before="0" w:after="0"/>
        <w:rPr/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drawing>
          <wp:inline distT="0" distB="0" distL="0" distR="0">
            <wp:extent cx="5740400" cy="9305925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930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lineRule="auto" w:line="240" w:before="0" w:after="0"/>
        <w:jc w:val="center"/>
        <w:rPr/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drawing>
          <wp:inline distT="0" distB="0" distL="0" distR="0">
            <wp:extent cx="6119495" cy="8388350"/>
            <wp:effectExtent l="0" t="0" r="0" b="0"/>
            <wp:docPr id="2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38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lineRule="auto" w:line="240" w:before="0" w:after="0"/>
        <w:jc w:val="center"/>
        <w:rPr/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>
      <w:pPr>
        <w:pStyle w:val="TOCHeading"/>
        <w:rPr/>
      </w:pPr>
      <w:r>
        <w:rPr/>
      </w:r>
    </w:p>
    <w:p>
      <w:pPr>
        <w:pStyle w:val="12"/>
        <w:tabs>
          <w:tab w:val="left" w:pos="44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r>
        <w:fldChar w:fldCharType="begin"/>
      </w:r>
      <w:r>
        <w:rPr>
          <w:webHidden/>
          <w:rStyle w:val="Style23"/>
          <w:sz w:val="24"/>
          <w:rFonts w:ascii="Times New Roman" w:hAnsi="Times New Roman"/>
        </w:rPr>
        <w:instrText> TOC \z \o "1-3" \u \h</w:instrText>
      </w:r>
      <w:r>
        <w:rPr>
          <w:webHidden/>
          <w:rStyle w:val="Style23"/>
          <w:sz w:val="24"/>
          <w:rFonts w:ascii="Times New Roman" w:hAnsi="Times New Roman"/>
        </w:rPr>
        <w:fldChar w:fldCharType="separate"/>
      </w:r>
      <w:hyperlink w:anchor="_Toc5786567">
        <w:r>
          <w:rPr>
            <w:webHidden/>
            <w:rStyle w:val="Style23"/>
            <w:rFonts w:ascii="Times New Roman" w:hAnsi="Times New Roman"/>
            <w:sz w:val="24"/>
          </w:rPr>
          <w:t>1.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ascii="Times New Roman" w:hAnsi="Times New Roman"/>
            <w:sz w:val="24"/>
          </w:rPr>
          <w:t>Назначение образовательного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_Toc5786567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4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68">
        <w:r>
          <w:rPr>
            <w:webHidden/>
            <w:rStyle w:val="Style23"/>
            <w:rFonts w:ascii="Times New Roman" w:hAnsi="Times New Roman"/>
            <w:sz w:val="24"/>
          </w:rPr>
          <w:t>2.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ascii="Times New Roman" w:hAnsi="Times New Roman"/>
            <w:sz w:val="24"/>
          </w:rPr>
          <w:t>ХАРАКТЕРИСТИКА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_Toc5786568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5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69">
        <w:r>
          <w:rPr>
            <w:webHidden/>
            <w:rStyle w:val="Style23"/>
            <w:rFonts w:ascii="Times New Roman" w:hAnsi="Times New Roman"/>
            <w:sz w:val="24"/>
          </w:rPr>
          <w:t>3.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ascii="Times New Roman" w:hAnsi="Times New Roman"/>
            <w:sz w:val="24"/>
          </w:rPr>
          <w:t>Структура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_Toc5786569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9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0">
        <w:r>
          <w:rPr>
            <w:webHidden/>
            <w:rStyle w:val="Style23"/>
            <w:rFonts w:ascii="Times New Roman" w:hAnsi="Times New Roman"/>
            <w:sz w:val="24"/>
          </w:rPr>
          <w:t>4.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ascii="Times New Roman" w:hAnsi="Times New Roman"/>
            <w:sz w:val="24"/>
          </w:rPr>
          <w:t>Методические указания для обучающихся по освоению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_Toc5786570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6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1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5.1. ПРОГРАММА ДИСЦИПЛИНЫ «Основы теоретической физики. Теория поля»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_Toc5786571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6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2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5.2. ПРОГРАММА ДИСЦИПЛИНЫ «Солнечно-Земная физика, астрофизика и физика Вселенной»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_Toc5786572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10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3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5.3. ПРОГРАММА ДИСЦИПЛИНЫ «</w:t>
        </w:r>
        <w:r>
          <w:rPr>
            <w:rStyle w:val="Style23"/>
            <w:rFonts w:ascii="Times New Roman" w:hAnsi="Times New Roman"/>
            <w:sz w:val="24"/>
          </w:rPr>
          <w:t>Методика обучения физике (10-11 классы)</w:t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_Toc5786573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17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4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5.4. ПРОГРАММА ДИСЦИПЛИНЫ «</w:t>
        </w:r>
        <w:r>
          <w:rPr>
            <w:rStyle w:val="Style23"/>
            <w:rFonts w:ascii="Times New Roman" w:hAnsi="Times New Roman"/>
            <w:sz w:val="24"/>
          </w:rPr>
          <w:t>Методика обучения математике (10-11 классы)</w:t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_Toc5786574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22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5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5.5 ПРОГРАММА ДИСЦИПЛИНЫ «Решение олимпиадных задач по физике»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_Toc5786575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26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6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5.6 ПРОГРАММА ДИСЦИПЛИНЫ «Организация внеклассной работы по математике»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_Toc5786576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29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7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5.7 ПРОГРАММА ДИСЦИПЛИНЫ «Организация внеклассной работы по физике»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_Toc5786577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32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8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5.8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«Технологии обучения физике»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_Toc5786578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36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79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5.9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«Технологии обучения математики»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_Toc5786579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39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80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5.10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«Физика космоса»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_Toc5786580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42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81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5.11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«Физика высоких энергий»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_Toc5786581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45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82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5.12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«Физическая экология»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_Toc5786582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48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left" w:pos="880" w:leader="none"/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83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5.13</w:t>
        </w:r>
        <w:r>
          <w:rPr>
            <w:rStyle w:val="Style23"/>
            <w:rFonts w:eastAsia="" w:ascii="Times New Roman" w:hAnsi="Times New Roman" w:eastAsiaTheme="minorEastAsia"/>
            <w:sz w:val="24"/>
            <w:lang w:eastAsia="ru-RU"/>
          </w:rPr>
          <w:tab/>
        </w:r>
        <w:r>
          <w:rPr>
            <w:rStyle w:val="Style23"/>
            <w:rFonts w:eastAsia="Times New Roman" w:ascii="Times New Roman" w:hAnsi="Times New Roman"/>
            <w:sz w:val="24"/>
            <w:lang w:eastAsia="ru-RU"/>
          </w:rPr>
          <w:t>ПРОГРАММА ДИСЦИПЛИНЫ «Геофизика»</w:t>
        </w:r>
        <w:r>
          <w:rPr>
            <w:webHidden/>
          </w:rPr>
          <w:fldChar w:fldCharType="begin"/>
        </w:r>
        <w:r>
          <w:rPr>
            <w:webHidden/>
          </w:rPr>
          <w:instrText>PAGEREF _Toc5786583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52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right" w:pos="9627" w:leader="dot"/>
        </w:tabs>
        <w:rPr>
          <w:rFonts w:ascii="Times New Roman" w:hAnsi="Times New Roman" w:eastAsia="" w:eastAsiaTheme="minorEastAsia"/>
          <w:sz w:val="24"/>
          <w:lang w:eastAsia="ru-RU"/>
        </w:rPr>
      </w:pPr>
      <w:hyperlink w:anchor="_Toc5786584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6. ПРОГРАММА ПРАКТИКИ</w:t>
        </w:r>
        <w:r>
          <w:rPr>
            <w:webHidden/>
          </w:rPr>
          <w:fldChar w:fldCharType="begin"/>
        </w:r>
        <w:r>
          <w:rPr>
            <w:webHidden/>
          </w:rPr>
          <w:instrText>PAGEREF _Toc5786584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57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lang w:eastAsia="ru-RU"/>
        </w:rPr>
      </w:pPr>
      <w:hyperlink w:anchor="_Toc5786585">
        <w:r>
          <w:rPr>
            <w:webHidden/>
            <w:rStyle w:val="Style23"/>
            <w:rFonts w:eastAsia="Times New Roman" w:ascii="Times New Roman" w:hAnsi="Times New Roman"/>
            <w:sz w:val="24"/>
            <w:lang w:eastAsia="ru-RU"/>
          </w:rPr>
          <w:t>7. ПРОГРАММА ИТОГОВОЙ АТТЕСТАЦИИ</w:t>
        </w:r>
        <w:r>
          <w:rPr>
            <w:webHidden/>
          </w:rPr>
          <w:fldChar w:fldCharType="begin"/>
        </w:r>
        <w:r>
          <w:rPr>
            <w:webHidden/>
          </w:rPr>
          <w:instrText>PAGEREF _Toc5786585 \h</w:instrText>
        </w:r>
        <w:r>
          <w:rPr>
            <w:webHidden/>
          </w:rPr>
          <w:fldChar w:fldCharType="separate"/>
        </w:r>
        <w:r>
          <w:rPr>
            <w:rStyle w:val="Style23"/>
            <w:rFonts w:ascii="Times New Roman" w:hAnsi="Times New Roman"/>
            <w:vanish w:val="false"/>
            <w:sz w:val="24"/>
          </w:rPr>
          <w:tab/>
          <w:t>64</w:t>
        </w:r>
        <w:r>
          <w:rPr>
            <w:webHidden/>
          </w:rPr>
          <w:fldChar w:fldCharType="end"/>
        </w:r>
      </w:hyperlink>
    </w:p>
    <w:p>
      <w:pPr>
        <w:pStyle w:val="Normal"/>
        <w:rPr/>
      </w:pPr>
      <w:r>
        <w:rPr/>
      </w:r>
      <w:r>
        <w:rPr/>
        <w:fldChar w:fldCharType="end"/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  <w:r>
        <w:br w:type="page"/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200"/>
        <w:ind w:left="357" w:hanging="0"/>
        <w:jc w:val="center"/>
        <w:rPr>
          <w:rFonts w:ascii="Times New Roman" w:hAnsi="Times New Roman" w:cs="Times New Roman"/>
          <w:b w:val="false"/>
          <w:b w:val="false"/>
          <w:color w:val="auto"/>
        </w:rPr>
      </w:pPr>
      <w:bookmarkStart w:id="0" w:name="_Toc5786567"/>
      <w:bookmarkStart w:id="1" w:name="_Toc480809174"/>
      <w:bookmarkStart w:id="2" w:name="_Toc480712670"/>
      <w:bookmarkStart w:id="3" w:name="_Toc467499926"/>
      <w:r>
        <w:rPr>
          <w:rFonts w:cs="Times New Roman" w:ascii="Times New Roman" w:hAnsi="Times New Roman"/>
          <w:color w:val="auto"/>
        </w:rPr>
        <w:t>Назначение образовательного модуля</w:t>
      </w:r>
      <w:bookmarkEnd w:id="0"/>
      <w:bookmarkEnd w:id="1"/>
      <w:bookmarkEnd w:id="2"/>
      <w:bookmarkEnd w:id="3"/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модуль представляет профессиональный модуль к обязательному изучению для освоения бакалаврами направлений подготовки 44.03.05 «Педагогическое образование (с двумя профилями подготовки). В основу разработки модуля легли требования Профессионального стандарта педагога, ФГОС высшего образования и ФГОС общего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педагога и общекультурных и общепрофессиональных компетенций ФГОС высшего образования.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Согласно ФГОС ВО для направления подготовки 44.03.05 у бакалавров должны быть сформированы: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общекультурные компетенции ОК-3: способность использовать естественнонаучные и математические знания для ориентирования в современном информационном пространстве; ОК-5: способностью работать в команде, толерантно воспринимать социальные, культурные и личностные различия; ОК-6: способность к самоорганизации и самообразованию;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общепрофессиональные компетенции ОПК-1: готовность сознавать социальную значимость своей будущей профессии, обладать мотивацией к осуществлению профессиональной деятельности; ОПК-2: способность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обучающихся; ОПК-3: готовность к психолого-педагогическому сопровождению учебно-воспитательного процесса;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ОПК-4: готовность к профессиональной деятельности в соответствии с нормативными правовыми актами в сфере образования;ОПК-5: владением основами профессиональной этики и речевой культуры;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профессиональные компетенции ПК-1: готовность реализовывать образовательные программы по учебным предметам в соответствии с требованиями образовательных стандартов; ПК-2: способность использовать современные методы и технологии обучения и диагностики; ПК-3:</w:t>
      </w:r>
      <w:r>
        <w:rPr>
          <w:rFonts w:cs="Tahoma" w:ascii="Tahoma" w:hAnsi="Tahoma"/>
          <w:sz w:val="18"/>
          <w:szCs w:val="18"/>
        </w:rPr>
        <w:t xml:space="preserve"> </w:t>
      </w:r>
      <w:r>
        <w:rPr>
          <w:rFonts w:ascii="Times New Roman" w:hAnsi="Times New Roman"/>
          <w:sz w:val="24"/>
          <w:szCs w:val="24"/>
        </w:rPr>
        <w:t>способность решать задачи воспитания и духовно-нравственного развития, обучающихся в учебной и внеучебной деятельности; ПК-4:</w:t>
      </w:r>
      <w:r>
        <w:rPr>
          <w:rFonts w:cs="Tahoma" w:ascii="Tahoma" w:hAnsi="Tahoma"/>
          <w:sz w:val="18"/>
          <w:szCs w:val="18"/>
        </w:rPr>
        <w:t xml:space="preserve"> </w:t>
      </w:r>
      <w:r>
        <w:rPr>
          <w:rFonts w:ascii="Times New Roman" w:hAnsi="Times New Roman"/>
          <w:sz w:val="24"/>
          <w:szCs w:val="24"/>
        </w:rPr>
        <w:t>способность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преподаваемых учебных предметов; ПК-5:</w:t>
      </w:r>
      <w:r>
        <w:rPr>
          <w:rFonts w:cs="Tahoma" w:ascii="Tahoma" w:hAnsi="Tahoma"/>
          <w:sz w:val="18"/>
          <w:szCs w:val="18"/>
        </w:rPr>
        <w:t xml:space="preserve"> </w:t>
      </w:r>
      <w:r>
        <w:rPr>
          <w:rFonts w:ascii="Times New Roman" w:hAnsi="Times New Roman"/>
          <w:sz w:val="24"/>
          <w:szCs w:val="24"/>
        </w:rPr>
        <w:t>способность осуществлять педагогическое сопровождение социализации и профессионального самоопределения обучающихся; ПК-6: готовность к взаимодействию с участниками образовательного процесса; ПК-7: способность организовывать сотрудничество обучающихся, поддерживать их активность, инициативность и самостоятельность, развивать творческие способности; 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образования; ПК-12:</w:t>
      </w:r>
      <w:r>
        <w:rPr>
          <w:rFonts w:cs="Tahoma" w:ascii="Tahoma" w:hAnsi="Tahoma"/>
          <w:sz w:val="18"/>
          <w:szCs w:val="18"/>
        </w:rPr>
        <w:t xml:space="preserve"> </w:t>
      </w:r>
      <w:r>
        <w:rPr>
          <w:rFonts w:ascii="Times New Roman" w:hAnsi="Times New Roman"/>
          <w:sz w:val="24"/>
          <w:szCs w:val="24"/>
        </w:rPr>
        <w:t>способность руководить учебно-исследовательской деятельностью обучающихся.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Модуль «Основы теории поля» предназначен для формирования общекультурной, общепрофессиональной и профессиональных компетенций в области естественнонаучного образования.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Выполнено согласование компетенций и трудовых действий, прописанных в профессиональном стандарте педагога, сформулированы образовательные результаты модуля.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во втором семестре четвертого курса.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>
        <w:rPr>
          <w:rFonts w:ascii="Times New Roman" w:hAnsi="Times New Roman"/>
          <w:bCs/>
          <w:sz w:val="24"/>
          <w:szCs w:val="24"/>
        </w:rPr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>
      <w:pPr>
        <w:pStyle w:val="Normal"/>
        <w:shd w:val="clear" w:color="auto" w:fill="FFFFFF"/>
        <w:spacing w:lineRule="auto" w:line="240" w:before="0" w:after="0"/>
        <w:jc w:val="both"/>
        <w:rPr>
          <w:rFonts w:ascii="Times New Roman" w:hAnsi="Times New Roman" w:eastAsia="Times New Roman"/>
          <w:i/>
          <w:i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В ходе освоения модуля студент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>
      <w:pPr>
        <w:pStyle w:val="Normal"/>
        <w:shd w:val="clear" w:color="auto" w:fill="FFFFFF"/>
        <w:spacing w:lineRule="auto" w:line="240" w:before="0" w:after="0"/>
        <w:jc w:val="center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200"/>
        <w:ind w:left="357" w:hanging="0"/>
        <w:jc w:val="center"/>
        <w:rPr>
          <w:rFonts w:ascii="Times New Roman" w:hAnsi="Times New Roman" w:cs="Times New Roman"/>
          <w:color w:val="auto"/>
        </w:rPr>
      </w:pPr>
      <w:bookmarkStart w:id="4" w:name="_Toc5786568"/>
      <w:bookmarkStart w:id="5" w:name="_Toc480809175"/>
      <w:bookmarkStart w:id="6" w:name="_Toc480712671"/>
      <w:bookmarkStart w:id="7" w:name="_Toc480705199"/>
      <w:r>
        <w:rPr>
          <w:rFonts w:cs="Times New Roman" w:ascii="Times New Roman" w:hAnsi="Times New Roman"/>
          <w:color w:val="auto"/>
        </w:rPr>
        <w:t>ХАРАКТЕРИСТИКА МОДУЛЯ</w:t>
      </w:r>
      <w:bookmarkEnd w:id="4"/>
      <w:bookmarkEnd w:id="5"/>
      <w:bookmarkEnd w:id="6"/>
      <w:bookmarkEnd w:id="7"/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создать условия для подготовки студентов к профессиональной деятельности в области задач теоретической физики. Способствовать формированию у студентов умений к методической деятельности в области физики и математике</w:t>
      </w:r>
      <w:r>
        <w:rPr>
          <w:rFonts w:eastAsia="Times New Roman" w:ascii="Times New Roman" w:hAnsi="Times New Roman"/>
          <w:color w:val="000000"/>
          <w:sz w:val="24"/>
          <w:szCs w:val="24"/>
          <w:lang w:eastAsia="ru-RU"/>
        </w:rPr>
        <w:t>.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Освоить курс по теоретической физики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Освоить курс по методике преподавания физики и математики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bottomFromText="0" w:horzAnchor="margin" w:leftFromText="180" w:rightFromText="180" w:tblpX="0" w:tblpY="178" w:topFromText="0" w:vertAnchor="text"/>
        <w:tblW w:w="5000" w:type="pct"/>
        <w:jc w:val="lef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3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708"/>
        <w:gridCol w:w="2331"/>
        <w:gridCol w:w="2446"/>
        <w:gridCol w:w="1963"/>
        <w:gridCol w:w="2189"/>
      </w:tblGrid>
      <w:tr>
        <w:trPr/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>
        <w:trPr/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2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ОК-3: способность использовать естественнонаучные и математические знания для ориентирования в современном информационном пространстве;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ОК-5:способность работать в команде, толерантно воспринимать социальные, культурные и личностные различия;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ОК-6: способность к самоорганизации и самообразованию;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ОПК-1: готовность сознавать социальную значимость своей будущей профессии, обладать мотивацией к осуществлению профессиональной деятельности;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ОПК-2:способность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ОПК-3:  готовность к психолого-педагогическому сопровождению учебно-воспитательного процесса;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ОПК-4: готовность к профессиональной деятельности в соответствии с нормативными правовыми актами в сфере образования;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ОПК-5: владением основами профессиональной этики и речевой культуры;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ПК-1: готовность реализовывать образовательные программы по учебным предметам в соответствии с требованиями образовательных стандартов;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ПК-2: способность использовать современные методы и технологии обучения и диагностики;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ПК-3: способность решать задачи воспитания и духовно-нравственного развития, обучающихся в учебной и внеучебной деятельности;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ПК-4: способность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преподаваемых учебных предметов; ПК-5: способность осуществлять педагогическое сопровождение социализации и профессионального самоопределения обучающихся;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ПК-6: готовность к взаимодействию с участниками образовательного процесса;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ПК-7: способность организовывать сотрудничество обучающихся, поддерживать их активность, инициативность и самостоятельность, развивать творческие способности;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образования; 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ПК-12: способность руководить учебно-исследовательской деятельностью обучающихся.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lineRule="auto" w:line="240" w:before="0" w:after="0"/>
              <w:rPr>
                <w:rFonts w:ascii="Times New Roman" w:hAnsi="Times New Roman"/>
                <w:iCs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333333"/>
                <w:sz w:val="24"/>
                <w:szCs w:val="24"/>
              </w:rPr>
              <w:t>модульная, проблемная, обучения в сотрудничестве, технологии дистанционного обучения</w:t>
            </w:r>
          </w:p>
        </w:tc>
        <w:tc>
          <w:tcPr>
            <w:tcW w:w="2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Практические работы</w:t>
            </w:r>
          </w:p>
        </w:tc>
      </w:tr>
    </w:tbl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rPr>
          <w:rFonts w:ascii="Times New Roman" w:hAnsi="Times New Roman" w:eastAsia="Times New Roman"/>
          <w:b/>
          <w:b/>
          <w:spacing w:val="-8"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lang w:eastAsia="ru-RU"/>
        </w:rPr>
      </w:pPr>
      <w:r>
        <w:rPr>
          <w:rFonts w:eastAsia="Times New Roman" w:ascii="Times New Roman" w:hAnsi="Times New Roman"/>
          <w:i/>
          <w:sz w:val="24"/>
          <w:lang w:eastAsia="ru-RU"/>
        </w:rPr>
        <w:t xml:space="preserve">Руководитель: </w:t>
      </w:r>
      <w:r>
        <w:rPr>
          <w:rFonts w:eastAsia="Times New Roman" w:ascii="Times New Roman" w:hAnsi="Times New Roman"/>
          <w:sz w:val="24"/>
          <w:lang w:eastAsia="ru-RU"/>
        </w:rPr>
        <w:t xml:space="preserve">Шондин Юрий Геннадьевич, к.ф.-м.н., доцент, доцент </w:t>
      </w:r>
      <w:r>
        <w:rPr>
          <w:rFonts w:ascii="Times New Roman" w:hAnsi="Times New Roman"/>
          <w:sz w:val="24"/>
        </w:rPr>
        <w:t>кафедры технологий сервиса и технологического образования НГПУ им.К.Минина</w:t>
      </w:r>
      <w:r>
        <w:rPr>
          <w:rFonts w:eastAsia="Times New Roman" w:ascii="Times New Roman" w:hAnsi="Times New Roman"/>
          <w:sz w:val="24"/>
          <w:lang w:eastAsia="ru-RU"/>
        </w:rPr>
        <w:t>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</w:rPr>
      </w:pPr>
      <w:r>
        <w:rPr>
          <w:rFonts w:eastAsia="Times New Roman" w:ascii="Times New Roman" w:hAnsi="Times New Roman"/>
          <w:i/>
          <w:sz w:val="24"/>
          <w:lang w:eastAsia="ru-RU"/>
        </w:rPr>
        <w:t>Преподаватели:</w:t>
      </w:r>
      <w:r>
        <w:rPr>
          <w:rFonts w:eastAsia="Times New Roman" w:ascii="Times New Roman" w:hAnsi="Times New Roman"/>
          <w:sz w:val="24"/>
          <w:lang w:eastAsia="ru-RU"/>
        </w:rPr>
        <w:t xml:space="preserve">Бархатов Николай Александрович, д.ф.-м.н., профессор, профессор </w:t>
      </w:r>
      <w:r>
        <w:rPr>
          <w:rFonts w:ascii="Times New Roman" w:hAnsi="Times New Roman"/>
          <w:sz w:val="24"/>
        </w:rPr>
        <w:t>кафедры технологий сервиса и технологического образования НГПУ им.К.Минина;</w:t>
      </w:r>
    </w:p>
    <w:p>
      <w:pPr>
        <w:pStyle w:val="NoSpacing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Барбашова Галина Леонидовна, к.п.н., доцент кафедры математики и математического образования НГПУ им.К.Минина;</w:t>
      </w:r>
    </w:p>
    <w:p>
      <w:pPr>
        <w:pStyle w:val="NoSpacing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Елизарова Екатерина Юрьевна, доцент кафедры математики и математического образования НГПУ им.К.Минина;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Лапин Николай Иванович, </w:t>
      </w:r>
      <w:r>
        <w:rPr>
          <w:rFonts w:eastAsia="Times New Roman" w:ascii="Times New Roman" w:hAnsi="Times New Roman"/>
          <w:sz w:val="24"/>
          <w:lang w:eastAsia="ru-RU"/>
        </w:rPr>
        <w:t>к.ф.-м.н., кафедры прикладной информатики и информационных технологий в образовании НГПУ им.К.Минина</w:t>
      </w:r>
      <w:r>
        <w:rPr>
          <w:rFonts w:ascii="Times New Roman" w:hAnsi="Times New Roman"/>
          <w:sz w:val="24"/>
        </w:rPr>
        <w:t>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Ханжина Елена Вячеславовна, </w:t>
      </w:r>
      <w:r>
        <w:rPr>
          <w:rFonts w:eastAsia="Times New Roman" w:ascii="Times New Roman" w:hAnsi="Times New Roman"/>
          <w:sz w:val="24"/>
          <w:lang w:eastAsia="ru-RU"/>
        </w:rPr>
        <w:t xml:space="preserve">к.п.н., доцент, доцент </w:t>
      </w:r>
      <w:r>
        <w:rPr>
          <w:rFonts w:ascii="Times New Roman" w:hAnsi="Times New Roman"/>
          <w:sz w:val="24"/>
        </w:rPr>
        <w:t>кафедры технологий сервиса и технологического образования НГПУ им.К.Минина;</w:t>
      </w:r>
    </w:p>
    <w:p>
      <w:pPr>
        <w:pStyle w:val="NoSpacing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Платонова Любовь Евгеньевна, старший преподаватель кафедры математики и математического образования НГПУ им.К.Минина;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Кукушкин Владимир Алексеевич, д.ф.-м.н., ИПФ РАН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Место модуля в ОПОП: модуль является предшествующим для следующих модулей: Подготовка физика-ученого, Подготовка учителя-предметника, для изучения данного модуля необходимы следующие компетенции:ОК-3.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tbl>
      <w:tblPr>
        <w:tblW w:w="5000" w:type="pct"/>
        <w:jc w:val="left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0" w:type="dxa"/>
          <w:left w:w="32" w:type="dxa"/>
          <w:bottom w:w="0" w:type="dxa"/>
          <w:right w:w="40" w:type="dxa"/>
        </w:tblCellMar>
        <w:tblLook w:noVBand="0" w:val="0000" w:noHBand="0" w:lastColumn="0" w:firstColumn="0" w:lastRow="0" w:firstRow="0"/>
      </w:tblPr>
      <w:tblGrid>
        <w:gridCol w:w="7420"/>
        <w:gridCol w:w="2216"/>
      </w:tblGrid>
      <w:tr>
        <w:trPr>
          <w:trHeight w:val="439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>
        <w:trPr>
          <w:trHeight w:val="439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1080/30</w:t>
            </w:r>
          </w:p>
        </w:tc>
      </w:tr>
      <w:tr>
        <w:trPr>
          <w:trHeight w:val="380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492</w:t>
            </w:r>
          </w:p>
        </w:tc>
      </w:tr>
      <w:tr>
        <w:trPr>
          <w:trHeight w:val="459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588</w:t>
            </w:r>
          </w:p>
        </w:tc>
      </w:tr>
      <w:tr>
        <w:trPr>
          <w:trHeight w:val="377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</w:tr>
    </w:tbl>
    <w:p>
      <w:pPr>
        <w:sectPr>
          <w:footerReference w:type="default" r:id="rId4"/>
          <w:footerReference w:type="first" r:id="rId5"/>
          <w:type w:val="nextPage"/>
          <w:pgSz w:w="11906" w:h="16838"/>
          <w:pgMar w:left="1418" w:right="851" w:header="0" w:top="1134" w:footer="709" w:bottom="1134" w:gutter="0"/>
          <w:pgNumType w:fmt="decimal"/>
          <w:formProt w:val="false"/>
          <w:titlePg/>
          <w:textDirection w:val="lrTb"/>
          <w:docGrid w:type="default" w:linePitch="360" w:charSpace="4096"/>
        </w:sectPr>
      </w:pPr>
    </w:p>
    <w:p>
      <w:pPr>
        <w:pStyle w:val="1"/>
        <w:keepLines w:val="false"/>
        <w:numPr>
          <w:ilvl w:val="0"/>
          <w:numId w:val="2"/>
        </w:numPr>
        <w:spacing w:lineRule="auto" w:line="240" w:before="0" w:after="0"/>
        <w:ind w:left="357" w:hanging="0"/>
        <w:jc w:val="center"/>
        <w:rPr>
          <w:rFonts w:ascii="Times New Roman" w:hAnsi="Times New Roman" w:cs="Times New Roman"/>
          <w:color w:val="auto"/>
        </w:rPr>
      </w:pPr>
      <w:bookmarkStart w:id="8" w:name="_Toc5786569"/>
      <w:r>
        <w:rPr>
          <w:rFonts w:cs="Times New Roman" w:ascii="Times New Roman" w:hAnsi="Times New Roman"/>
          <w:color w:val="auto"/>
        </w:rPr>
        <w:t>Структура модуля</w:t>
      </w:r>
      <w:bookmarkEnd w:id="8"/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502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jc w:val="center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Основы теории поля</w:t>
      </w: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»</w:t>
      </w:r>
    </w:p>
    <w:tbl>
      <w:tblPr>
        <w:tblW w:w="5000" w:type="pct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805"/>
        <w:gridCol w:w="3695"/>
        <w:gridCol w:w="802"/>
        <w:gridCol w:w="1510"/>
        <w:gridCol w:w="1397"/>
        <w:gridCol w:w="1257"/>
        <w:gridCol w:w="1118"/>
        <w:gridCol w:w="1117"/>
        <w:gridCol w:w="1256"/>
        <w:gridCol w:w="1610"/>
      </w:tblGrid>
      <w:tr>
        <w:trPr>
          <w:trHeight w:val="302" w:hRule="atLeast"/>
        </w:trPr>
        <w:tc>
          <w:tcPr>
            <w:tcW w:w="8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8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>
        <w:trPr/>
        <w:tc>
          <w:tcPr>
            <w:tcW w:w="80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36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2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</w:tr>
      <w:tr>
        <w:trPr/>
        <w:tc>
          <w:tcPr>
            <w:tcW w:w="80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36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80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5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11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1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2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numPr>
                <w:ilvl w:val="0"/>
                <w:numId w:val="1"/>
              </w:numPr>
              <w:tabs>
                <w:tab w:val="left" w:pos="600" w:leader="none"/>
              </w:tabs>
              <w:spacing w:lineRule="auto" w:line="240" w:before="0" w:after="0"/>
              <w:ind w:left="0" w:hanging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textAlignment w:val="baseline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Основы теоретической физики. Теория поля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Экз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textAlignment w:val="baseline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Солнечно-Земная физика, астрофизика и физика Вселенной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За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Методика обучения физике (10-11 классы)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Методика обучения математике (10-11 классы)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Олимпиадные задачи по физике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 внеклассной работы по математике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1.7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 внеклассной работы по физике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2)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обучения физике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Технологии обучения математики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2)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Физика космоса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Физика высоких энергий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2)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 экология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Геофизика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Научно-исследовательская работа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Курсовая работа по модулю "Основы теории поля"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36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КР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</w:tbl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sectPr>
          <w:footerReference w:type="default" r:id="rId6"/>
          <w:type w:val="nextPage"/>
          <w:pgSz w:orient="landscape" w:w="16838" w:h="11906"/>
          <w:pgMar w:left="1418" w:right="851" w:header="0" w:top="1134" w:footer="709" w:bottom="1134" w:gutter="0"/>
          <w:pgNumType w:fmt="decimal"/>
          <w:formProt w:val="false"/>
          <w:textDirection w:val="lrTb"/>
          <w:docGrid w:type="default" w:linePitch="360" w:charSpace="4096"/>
        </w:sect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0"/>
        <w:ind w:left="357" w:hanging="0"/>
        <w:jc w:val="center"/>
        <w:rPr>
          <w:rFonts w:ascii="Times New Roman" w:hAnsi="Times New Roman" w:cs="Times New Roman"/>
          <w:color w:val="auto"/>
        </w:rPr>
      </w:pPr>
      <w:bookmarkStart w:id="9" w:name="_Toc5786570"/>
      <w:r>
        <w:rPr>
          <w:rFonts w:cs="Times New Roman" w:ascii="Times New Roman" w:hAnsi="Times New Roman"/>
          <w:color w:val="auto"/>
        </w:rPr>
        <w:t>Методические указания для обучающихся</w:t>
        <w:br/>
        <w:t>по освоению Модуля</w:t>
      </w:r>
      <w:bookmarkEnd w:id="9"/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«Основы теории поля» направлен на подготовку учителя физики и математики, обладающего общекультурными и профессиональными компетенциями: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ОК-3: способность использовать естественнонаучные и математические знания для ориентирования в современном информационном пространстве; ОК-5: способностью работать в команде, толерантно воспринимать социальные, культурные и личностные различия; ОК-6: способность к самоорганизации и самообразованию;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общепрофессиональные компетенции ОПК-1: готовность сознавать социальную значимость своей будущей профессии, обладать мотивацией к осуществлению профессиональной деятельности; ОПК-2: способность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обучающихся; ОПК-3: готовность к психолого-педагогическому сопровождению учебно-воспитательного процесса; 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ОПК-5: владением основами профессиональной этики и речевой культуры</w:t>
      </w:r>
      <w:r>
        <w:rPr>
          <w:rFonts w:ascii="Times New Roman" w:hAnsi="Times New Roman"/>
          <w:sz w:val="24"/>
          <w:szCs w:val="24"/>
        </w:rPr>
        <w:t>;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профессиональные компетенции ПК-1: готовность реализовывать образовательные программы по учебным предметам в соответствии с требованиями образовательных стандартов; ПК-2: способность использовать современные методы и технологии обучения и диагностики; ПК-4: способность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преподаваемых учебных предметов; ПК-5: способность осуществлять педагогическое сопровождение социализации и профессионального самоопределения обучающихся; ПК-6: готовность к взаимодействию с участниками образовательного процесса; ПК-7: способность организовывать сотрудничество обучающихся, поддерживать их активность, инициативность и самостоятельность, развивать творческие способности; 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образования; ПК-12: способность руководить учебно-исследовательской деятельностью обучающихся.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Освоение программы модуля обучающимися осуществляется в течение 8 семестра 4 курса в рамках программы универсального бакалавриата.  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программы модуля 55% от запланированных на изучение дисциплин по учебному плану часов отводится на самостоятельную работу студентов, которая включает различные виды деятельности: подготовку конспектов, подготовку и оформление лабораторных работ, выполнение творческих заданий, работу в электронной образовательной среде НГПУ им. К. Минина «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 xml:space="preserve">» и др. 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Программа модуля составлена с учетом Положения о рейтинговой системе оценивания достижений студентов, осваивающих образовательные программы высшего образования. 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Итогом изучения программы модуля является успешное освоение составляющих его дисциплин.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" w:eastAsiaTheme="majorEastAsia"/>
          <w:b/>
          <w:b/>
          <w:bCs/>
          <w:sz w:val="28"/>
          <w:szCs w:val="28"/>
        </w:rPr>
      </w:pPr>
      <w:r>
        <w:rPr>
          <w:rFonts w:eastAsia="" w:ascii="Times New Roman" w:hAnsi="Times New Roman" w:eastAsiaTheme="majorEastAsia"/>
          <w:b/>
          <w:bCs/>
          <w:sz w:val="28"/>
          <w:szCs w:val="28"/>
        </w:rPr>
        <w:t>5. ПРОГРАММЫ ДИСЦИПЛИН МОДУЛЯ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0" w:name="_Toc5786571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5.1. ПРОГРАММА ДИСЦИПЛИНЫ</w:t>
        <w:br/>
        <w:t>«</w:t>
      </w:r>
      <w:r>
        <w:rPr>
          <w:rFonts w:eastAsia="Times New Roman" w:ascii="Times New Roman" w:hAnsi="Times New Roman"/>
          <w:color w:val="auto"/>
          <w:sz w:val="24"/>
          <w:szCs w:val="24"/>
          <w:lang w:eastAsia="ru-RU"/>
        </w:rPr>
        <w:t>Основы теоретической физики. Теория поля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10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hd w:val="clear" w:color="auto" w:fill="FFFFFF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</w:t>
      </w: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Основы теоретической физики. Теория поля является профилирующим для подготовки учителя физики.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Основы теоретической физики. Теория поля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Основы теории поля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 курса - прочное усвоение теоретических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Систематизировать физические понятия и величин, основные физические законы и теории, международную систему единиц (СИ);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Показать место физики в системе естественных наук;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способности выпускника применять знания, умения и личностные качества для успешной  профессиональной деятельности;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навыков проведения физического эксперимента.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ОР.1.-1.1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Электродинамика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1.1 Предмет и задачи электродинамики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1.2 Постоянное электрическое поле в вакууме.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1.3 Постоянное электрическое поле в однородной среде.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1.4 Постоянный электрический ток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1.5 Магнитное поле постоянных электрических токов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1.6 Переменное электромагнитное поле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1.7 Электромагнитные волны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1.8 Основы классической электронной теории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1.9 Электродинамика в релятивистской форме.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Раздел 2.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Теория поля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 </w:t>
            </w:r>
            <w:r>
              <w:rPr>
                <w:rFonts w:ascii="Times New Roman" w:hAnsi="Times New Roman"/>
                <w:sz w:val="24"/>
                <w:szCs w:val="24"/>
              </w:rPr>
              <w:t>Введение. Фундаментальные идеи квантовой механики.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2.2 </w:t>
            </w:r>
            <w:r>
              <w:rPr>
                <w:rFonts w:ascii="Times New Roman" w:hAnsi="Times New Roman"/>
                <w:sz w:val="24"/>
                <w:szCs w:val="24"/>
              </w:rPr>
              <w:t>Состояния микросистем. Принципы квантовой механики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2.3 </w:t>
            </w:r>
            <w:r>
              <w:rPr>
                <w:rFonts w:ascii="Times New Roman" w:hAnsi="Times New Roman"/>
                <w:sz w:val="24"/>
                <w:szCs w:val="24"/>
              </w:rPr>
              <w:t>Описание наблюдаемых. Постулаты квантования и вероятности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2.4 </w:t>
            </w:r>
            <w:r>
              <w:rPr>
                <w:rFonts w:ascii="Times New Roman" w:hAnsi="Times New Roman"/>
                <w:sz w:val="24"/>
                <w:szCs w:val="24"/>
              </w:rPr>
              <w:t>Представления наблюдаемых. Условия совместной измеримости наблюдаемых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2.5 </w:t>
            </w:r>
            <w:r>
              <w:rPr>
                <w:rFonts w:ascii="Times New Roman" w:hAnsi="Times New Roman"/>
                <w:sz w:val="24"/>
                <w:szCs w:val="24"/>
              </w:rPr>
              <w:t>Общее уравнение Шрёдингера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2.6 </w:t>
            </w:r>
            <w:r>
              <w:rPr>
                <w:rFonts w:ascii="Times New Roman" w:hAnsi="Times New Roman"/>
                <w:sz w:val="24"/>
                <w:szCs w:val="24"/>
              </w:rPr>
              <w:t>Квантовая динамика и законы сохранения.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2.7 </w:t>
            </w:r>
            <w:r>
              <w:rPr>
                <w:rFonts w:ascii="Times New Roman" w:hAnsi="Times New Roman"/>
                <w:sz w:val="24"/>
                <w:szCs w:val="24"/>
              </w:rPr>
              <w:t>Одномерное движение. Эталонные задачи.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2.8 </w:t>
            </w:r>
            <w:r>
              <w:rPr>
                <w:rFonts w:ascii="Times New Roman" w:hAnsi="Times New Roman"/>
                <w:sz w:val="24"/>
                <w:szCs w:val="24"/>
              </w:rPr>
              <w:t>Движение в центрально – симметричном поле.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2.9 </w:t>
            </w:r>
            <w:r>
              <w:rPr>
                <w:rFonts w:ascii="Times New Roman" w:hAnsi="Times New Roman"/>
                <w:sz w:val="24"/>
                <w:szCs w:val="24"/>
              </w:rPr>
              <w:t>Спектр энергий и собственные функции атома водорода.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2.10 </w:t>
            </w:r>
            <w:r>
              <w:rPr>
                <w:rFonts w:ascii="Times New Roman" w:hAnsi="Times New Roman"/>
                <w:sz w:val="24"/>
                <w:szCs w:val="24"/>
              </w:rPr>
              <w:t>Спин электрона. Операторы спина. Полный набор наблюдаемых для описания электрона в атоме.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2.11 </w:t>
            </w:r>
            <w:r>
              <w:rPr>
                <w:rFonts w:ascii="Times New Roman" w:hAnsi="Times New Roman"/>
                <w:sz w:val="24"/>
                <w:szCs w:val="24"/>
              </w:rPr>
              <w:t>Принцип тождественности одинаковых квантовых частиц.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2.12 </w:t>
            </w:r>
            <w:r>
              <w:rPr>
                <w:rFonts w:ascii="Times New Roman" w:hAnsi="Times New Roman"/>
                <w:sz w:val="24"/>
                <w:szCs w:val="24"/>
              </w:rPr>
              <w:t>Многоэлектронные атомы и молекулы. Периодический закон Менделеева.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357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 план.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Раздел 1. Электродинамика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ОР.1.-1.1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Раздел 2. Теория поля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ОР.1.-1.1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Оценка практ.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ОР.1.-1.1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по разделу 2 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ОР.1.-1.1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18"/>
        </w:numPr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Медведев, Б.В. Начала теоретической физики: Механика, теория поля, элементы квантовой механики : учебное пособие / Б.В. Медведев. - 2-е изд., испр. и доп. - Москва : Физматлит, 2007. - 599 с. - ISBN 978-5-9221-0770-9 [Электронный ресурс]. - URL: </w:t>
      </w:r>
      <w:hyperlink r:id="rId7">
        <w:r>
          <w:rPr>
            <w:rStyle w:val="Style21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http://biblioclub.ru/index.php?page=book&amp;id=69239</w:t>
        </w:r>
      </w:hyperlink>
    </w:p>
    <w:p>
      <w:pPr>
        <w:pStyle w:val="ListParagraph"/>
        <w:numPr>
          <w:ilvl w:val="0"/>
          <w:numId w:val="18"/>
        </w:numPr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Бархатов Н.А., Бархатова О.М., Ревунов С.Е. 101 задача с подробными решениями для курса «электродинамика с элементами релятивистских формулировок». Учебно-методическое пособие. Н.Новгород: НГПУ, 2007, 104 с.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>
      <w:pPr>
        <w:pStyle w:val="ListParagraph"/>
        <w:numPr>
          <w:ilvl w:val="0"/>
          <w:numId w:val="17"/>
        </w:numPr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Соболев, С.В. Основы нерелятивистской квантовой механики : учебное пособие / С.В. Соболев. - Москва : Физматлит, 2017. - 143 с. : граф. - Библиогр. в кн. - ISBN 978-5-9221-1710-4 ; То же [Электронный ресурс]. - URL: </w:t>
      </w:r>
      <w:hyperlink r:id="rId8">
        <w:r>
          <w:rPr>
            <w:rStyle w:val="Style21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http://biblioclub.ru/index.php?page=book&amp;id=485503</w:t>
        </w:r>
      </w:hyperlink>
    </w:p>
    <w:p>
      <w:pPr>
        <w:pStyle w:val="ListParagraph"/>
        <w:numPr>
          <w:ilvl w:val="0"/>
          <w:numId w:val="17"/>
        </w:numPr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Ефремов, Ю.С. Квантовая механика : учебное пособие / Ю.С. Ефремов. - Москва ; Берлин : Директ-Медиа, 2015. - 457 с. : ил. - Библиогр. в кн. - ISBN 978-5-4475-4072-2 ; То же [Электронный ресурс]. - URL: </w:t>
      </w:r>
      <w:hyperlink r:id="rId9">
        <w:r>
          <w:rPr>
            <w:rStyle w:val="Style21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http://biblioclub.ru/index.php?page=book&amp;id=273446</w:t>
        </w:r>
      </w:hyperlink>
    </w:p>
    <w:p>
      <w:pPr>
        <w:pStyle w:val="ListParagraph"/>
        <w:numPr>
          <w:ilvl w:val="0"/>
          <w:numId w:val="17"/>
        </w:numPr>
        <w:spacing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cs="Times New Roman" w:ascii="Times New Roman" w:hAnsi="Times New Roman"/>
          <w:sz w:val="24"/>
          <w:szCs w:val="24"/>
        </w:rPr>
        <w:t>учебное пособие / сост. В.Я. Чечуев, С.В. Викулов, И.М. Дзю. - Новосибирск : Новосибирский государственный аграрный университет, 2012. - 123 с. ; То же [Электронный ресурс]. - URL: </w:t>
      </w:r>
      <w:hyperlink r:id="rId10">
        <w:r>
          <w:rPr>
            <w:rStyle w:val="Style21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http://biblioclub.ru/index.php?page=book&amp;id=230499</w:t>
        </w:r>
      </w:hyperlink>
    </w:p>
    <w:p>
      <w:pPr>
        <w:pStyle w:val="ListParagraph"/>
        <w:numPr>
          <w:ilvl w:val="0"/>
          <w:numId w:val="17"/>
        </w:numPr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Ландау, Л.Д. Теоретическая физика : учебное пособие : в 10-х т. / Л.Д. Ландау, Е.М. Лифшиц ; ред. Л.П. Питаевский. - Изд. 8-е, стереотип. - Москва : Физматлит, 2006. - Т. 2. Теория поля. - 504 с. - ISBN 5-9221-0056-4 [Электронный ресурс]. - URL: </w:t>
      </w:r>
      <w:hyperlink r:id="rId11">
        <w:r>
          <w:rPr>
            <w:rStyle w:val="Style21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http://biblioclub.ru/index.php?page=book&amp;id=82966</w:t>
        </w:r>
      </w:hyperlink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9571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0" w:val="00a0" w:noHBand="0" w:lastColumn="0" w:firstColumn="1" w:lastRow="0" w:firstRow="1"/>
      </w:tblPr>
      <w:tblGrid>
        <w:gridCol w:w="2943"/>
        <w:gridCol w:w="6627"/>
      </w:tblGrid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2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www.biblioclub.ru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3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www.elibrary.ru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4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www.ebiblioteka.ru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bookmarkStart w:id="11" w:name="_Toc28"/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  <w:bookmarkEnd w:id="11"/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bookmarkStart w:id="12" w:name="_Toc29"/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  <w:bookmarkEnd w:id="12"/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3" w:name="_Toc5786572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5.2. 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Солнечно-Земная физика, астрофизика и физика Вселенной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13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>
      <w:pPr>
        <w:pStyle w:val="Normal"/>
        <w:shd w:val="clear" w:color="auto" w:fill="FFFFFF"/>
        <w:spacing w:before="0" w:after="0"/>
        <w:ind w:left="22" w:right="43" w:firstLine="7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 xml:space="preserve">Солнечно-Земная физика, астрофизика и физика Вселенной является профилирующим для подготовки учителя физики. </w:t>
      </w:r>
    </w:p>
    <w:p>
      <w:pPr>
        <w:pStyle w:val="Normal"/>
        <w:shd w:val="clear" w:color="auto" w:fill="FFFFFF"/>
        <w:spacing w:before="0" w:after="0"/>
        <w:ind w:left="24" w:right="29"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Настоящая программа предусматривает следующую последовательность изучения курса.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«Солнечно-земная физика, астрофизика и физика Вселенной»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модуля «Введение в специальность». Освоение дисциплины «Солнечно-земная физика, астрофизика и физика Вселенной»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3"/>
        </w:numPr>
        <w:spacing w:before="0" w:after="0"/>
        <w:ind w:left="714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Систематизировать физические понятия и величин,  основные физические законы и теории, международную систему единиц (СИ);</w:t>
      </w:r>
    </w:p>
    <w:p>
      <w:pPr>
        <w:pStyle w:val="Normal"/>
        <w:numPr>
          <w:ilvl w:val="0"/>
          <w:numId w:val="3"/>
        </w:numPr>
        <w:spacing w:before="0" w:after="0"/>
        <w:ind w:left="714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Показать место физики в системе естественных наук;</w:t>
      </w:r>
    </w:p>
    <w:p>
      <w:pPr>
        <w:pStyle w:val="Normal"/>
        <w:numPr>
          <w:ilvl w:val="0"/>
          <w:numId w:val="3"/>
        </w:numPr>
        <w:spacing w:before="0" w:after="0"/>
        <w:ind w:left="714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способности выпускника применять знания, умения и личностные качества для успешной  профессиональной деятельности;</w:t>
      </w:r>
    </w:p>
    <w:p>
      <w:pPr>
        <w:pStyle w:val="Normal"/>
        <w:numPr>
          <w:ilvl w:val="0"/>
          <w:numId w:val="3"/>
        </w:numPr>
        <w:spacing w:before="0" w:after="0"/>
        <w:ind w:left="714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>
      <w:pPr>
        <w:pStyle w:val="Normal"/>
        <w:numPr>
          <w:ilvl w:val="0"/>
          <w:numId w:val="3"/>
        </w:numPr>
        <w:spacing w:before="0" w:after="0"/>
        <w:ind w:left="714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навыков проведения физического эксперимента.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владение методами математического анализа и моделирования в профессиональных исследованиях и демонстрирует навыки использования основных законов естественнонаучных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ОК-3; ОК-5; ОК-6; ОПК-1; ОПК-2; ОПК-3; ОПК-4; ОПК-5; ПК-1; ПК-2; ПК-3; ПК-4; ПК-5; ПК-6; ПК-7; ПК-11; 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ПК-12.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before="0" w:after="0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p>
      <w:pPr>
        <w:pStyle w:val="Normal"/>
        <w:spacing w:before="0" w:after="0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tbl>
      <w:tblPr>
        <w:tblW w:w="5000" w:type="pct"/>
        <w:jc w:val="left"/>
        <w:tblInd w:w="10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3615"/>
        <w:gridCol w:w="937"/>
        <w:gridCol w:w="624"/>
        <w:gridCol w:w="312"/>
        <w:gridCol w:w="937"/>
        <w:gridCol w:w="938"/>
        <w:gridCol w:w="1071"/>
        <w:gridCol w:w="1203"/>
      </w:tblGrid>
      <w:tr>
        <w:trPr>
          <w:trHeight w:val="203" w:hRule="atLeast"/>
        </w:trPr>
        <w:tc>
          <w:tcPr>
            <w:tcW w:w="36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56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18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3615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81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tabs>
                <w:tab w:val="left" w:pos="814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71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20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>
          <w:trHeight w:val="1" w:hRule="atLeast"/>
        </w:trPr>
        <w:tc>
          <w:tcPr>
            <w:tcW w:w="3615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Прак. занятия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Лабор. работы</w:t>
            </w:r>
          </w:p>
        </w:tc>
        <w:tc>
          <w:tcPr>
            <w:tcW w:w="93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071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20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eastAsia="Calibri" w:ascii="Times New Roman" w:hAnsi="Times New Roman" w:eastAsiaTheme="minorHAnsi"/>
                <w:b/>
                <w:bCs/>
                <w:sz w:val="24"/>
                <w:szCs w:val="24"/>
              </w:rPr>
              <w:t>Введение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 Предмет и задачи астрофизики и солнечно-земной физики. Разделы, экспериментальные и теоретические основы предмета.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1.2. Измерение расстояний в астрономии. Единицы измерения расстояний в астрономии. Пространственно временные масштабы вселенной. Методы определения температуры, состава и плотности небесных тел. Электромагнитное излучение, исследуемое в астрономии. Спектральный анализ излучения. Линии поглощения в спектрах звезд. Расширение спектральных линий: доплеровское, вследствие давления, эффекты Штарка и Зеемана.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Физика Солнца и планет солнечной системы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2.1. Общие сведения о внутреннем строении Солнца и его атмосфере. Спектр и химический состав Солнца. Солнечная постоянная. Температура внешних слоев Солнца. Внутреннее строение Солнца. Термоядерные реакции. Проблемы солнечного нейтрино. Перенос энергии внутри Солнца. Конвективная зона и ее влияние на структуру солнечной атмосферы. 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2.2. Атмосфера Солнца. Строение солнечной фотосферы. Строение верхней атмосферы Солнца. Механизм нагрева хромосферы и короны. Солнечный ветер.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2.3. Солнечная активность, ее причины и ее проявления. Магнитное поле Солнца. Солнечные пятна. Развитие центра солнечной активности. Эволюция пятен. Циклы солнечной активности. Солнечные пятна и земной климат. Дыры. Солнечная вспышка. Виды воздействия солнечной вспышки на Землю. Корональные структуры. Корональные выбросы массы.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2.4. Солнечная система. Происхождение Солнечной системы. Возраст тел Солнечной системы. Современные представления о происхождении Солнечной системы. Закономерности в строении, движении и свойствах Солнечной системы. Физические условия и строение Меркурия, Венеры, Марса. Общие свойства планет земной группы. Физические условия и строение Юпитера, Сатурна, Урана, Нептуна. Общие свойства планет-гигантов. Плутон. Спутники планет. Физические условия на Луне. Астероиды. Кометы. Метеоры и метеориты.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2.5. Планета Земля. Происхождение и эволюция Земли. Строение, состав и свойства планеты Земля. Геомагнитное поле Земли и теория его возникновения. Способы описания геомагнитного поля.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2.6. Атмосфера Земли. Основные термодинамические параметры земной атмосферы. Состав и динамические процессы. Роль атмосферы Земли в тепловом балансе: озоновый слой, парниковый эффект, современное состояние экологии.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Солнечно-земные связи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 Взаимодействие солнечного ветра с магнитным полем Земли. Земная магнитосфера. Магнитопауза. Полярные каспы. Геомагнитный хвост. Геомагнитная буря. Формы ее проявления  и фазы.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3.2. </w:t>
            </w:r>
            <w:r>
              <w:rPr>
                <w:rFonts w:ascii="Times New Roman" w:hAnsi="Times New Roman"/>
                <w:sz w:val="24"/>
                <w:szCs w:val="24"/>
              </w:rPr>
              <w:t>Радиационные пояса Земли. Состав радиационных поясов и причины их возникновения. Физические основы образования радиационных поясов.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Тема 3.3.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Полярная суббуря. Суббуря в полярных сияниях. Основные формы полярных сияний и физические причины их образования.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3.4. Плазма в атмосфере Земли. Ионосфера. Влияние ионосферы на распространение радиоволн. Биологические проявления солнечной активности.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4.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Физика звезд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4.1. Нормальные звезды и их характеристики. Спектры нормальных звезд и спектральная классификация. Диаграмма спектр-светимость. Физические параметры состояние звезд: светимость, масса, температура. Методы определения размеров звезд. Вращение и магнитные поля звезд.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4.2. Внутреннее строение звезд. Физические условия в недрах звезд. Ядерная энергия. Термоядерные реакции. Строение звезд. Основные уравнения внутреннего состояния звезд. Гравитационное и тепловое равновесие. Атмосфера звезд.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4.3. Лекция 15. Двойные звезды. Общие характеристики двойных систем. Визуально двойные системы. Затменно-переменные звезды. Спектрально-двойные звезды. Невидимые спутники звезд. Тесные двойные системы. Физически переменные звезды. Пульсары. Рентгеновские звезды.</w:t>
            </w:r>
            <w:r>
              <w:rPr>
                <w:rFonts w:eastAsia="Calibri" w:ascii="Times New Roman" w:hAnsi="Times New Roman" w:eastAsiaTheme="minorHAnsi"/>
                <w:bCs/>
                <w:sz w:val="24"/>
                <w:szCs w:val="24"/>
              </w:rPr>
              <w:tab/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5. </w:t>
            </w:r>
            <w:r>
              <w:rPr>
                <w:rFonts w:eastAsia="Calibri" w:ascii="Times New Roman" w:hAnsi="Times New Roman" w:eastAsiaTheme="minorHAnsi"/>
                <w:b/>
                <w:bCs/>
                <w:sz w:val="24"/>
                <w:szCs w:val="24"/>
              </w:rPr>
              <w:t>Физика галактик и Вселенной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5.1.</w:t>
            </w:r>
            <w:r>
              <w:rPr>
                <w:rFonts w:eastAsia="Calibri" w:ascii="Times New Roman" w:hAnsi="Times New Roman" w:eastAsiaTheme="minorHAnsi"/>
                <w:bCs/>
                <w:sz w:val="24"/>
                <w:szCs w:val="24"/>
              </w:rPr>
              <w:t xml:space="preserve"> Наша Галактика. Млечный путь. Звездные скопления и ассоциации. Диффузная материя в галактике. Межзвездный газ и пыль. Пространственные скорости звезд. Вращение галактики. Общая структура Галактики. Классификация Галактик и их спектры. Определение расстояний до галактик. Физические свойства галактик. Ядра галактик и их активность, квазары.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5.2.</w:t>
            </w:r>
            <w:r>
              <w:rPr>
                <w:rFonts w:eastAsia="Calibri" w:ascii="Times New Roman" w:hAnsi="Times New Roman" w:eastAsiaTheme="minorHAnsi"/>
                <w:bCs/>
                <w:sz w:val="24"/>
                <w:szCs w:val="24"/>
              </w:rPr>
              <w:t xml:space="preserve"> Лекция 17. Метагалактика, ее фундаментальные свойства. Космологические парадоксы. Модель Вселенной Эйнштейна-Фридмана. Теория «Большого взрыва» и расширяющейся Вселенной. Начальные стадии Вселенной. Ранние стадии эволюции Вселенной. Модели будущего Вселенной.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5.3. </w:t>
            </w:r>
            <w:r>
              <w:rPr>
                <w:rFonts w:eastAsia="Calibri" w:ascii="Times New Roman" w:hAnsi="Times New Roman" w:eastAsiaTheme="minorHAnsi"/>
                <w:bCs/>
                <w:sz w:val="24"/>
                <w:szCs w:val="24"/>
              </w:rPr>
              <w:t>Образование галактик. Ранние стадии эволюции звезд. Образование химических элементов. Уход с главной последовательности. Масса звезды, как основной физический параметр конечной стадии эволюции. Белые карлики. Нейтронные звезды их строение. Пульсары. Природа периодичности пульсаров. Релятивистский гравитационный коллапс и образование «черных дыр».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>
          <w:trHeight w:val="1" w:hRule="atLeast"/>
        </w:trPr>
        <w:tc>
          <w:tcPr>
            <w:tcW w:w="36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right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9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>
      <w:pPr>
        <w:pStyle w:val="Normal"/>
        <w:spacing w:before="0" w:after="0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pacing w:before="0" w:after="0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pacing w:before="0" w:after="0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bookmarkStart w:id="14" w:name="_Toc5786573"/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Методы обучения: </w:t>
      </w:r>
      <w:r>
        <w:rPr>
          <w:rFonts w:ascii="Times New Roman" w:hAnsi="Times New Roman"/>
          <w:sz w:val="24"/>
          <w:szCs w:val="24"/>
        </w:rPr>
        <w:t>метод проблемного обучения, Частично-поисковый метод</w:t>
      </w:r>
    </w:p>
    <w:p>
      <w:pPr>
        <w:pStyle w:val="BodyTextIndent2"/>
        <w:spacing w:lineRule="auto" w:line="276" w:before="0" w:after="0"/>
        <w:ind w:left="0" w:firstLine="709"/>
        <w:jc w:val="both"/>
        <w:rPr>
          <w:b/>
          <w:b/>
        </w:rPr>
      </w:pPr>
      <w:r>
        <w:rPr>
          <w:b/>
        </w:rPr>
      </w:r>
    </w:p>
    <w:p>
      <w:pPr>
        <w:pStyle w:val="BodyTextIndent2"/>
        <w:spacing w:lineRule="auto" w:line="276" w:before="0" w:after="0"/>
        <w:ind w:left="0" w:firstLine="709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76" w:before="0" w:after="0"/>
        <w:ind w:left="0" w:firstLine="709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Введение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</w:t>
            </w:r>
            <w:r>
              <w:rPr>
                <w:rFonts w:eastAsia="Times New Roman"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Физика Солнца и планет солнечной системы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3. Солнечно-земные связи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разделам 2 и 3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4. Физика звезд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0"/>
                <w:szCs w:val="20"/>
                <w:lang w:eastAsia="ru-RU"/>
              </w:rPr>
              <w:t>Раздел 5. Физика галактик и Вселенной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1-1,7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/>
          <w:bCs/>
          <w:i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>
      <w:pPr>
        <w:pStyle w:val="Normal"/>
        <w:tabs>
          <w:tab w:val="left" w:pos="-1560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ListParagraph"/>
        <w:numPr>
          <w:ilvl w:val="0"/>
          <w:numId w:val="20"/>
        </w:numPr>
        <w:tabs>
          <w:tab w:val="left" w:pos="-1560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Галактики / В.С. Аведисова, Д.З. Вибе, А.И. Дьяченко и др. ; ред.-сост. В.Г. Сурдин. - 2-е изд., испр. и доп. - Москва : Физматлит, 2017. - 432 с. : ил. - (Астрономия и астрофизика). - Библиогр. в кн. - ISBN 978-5-9221-1726-5 ; То же [Электронный ресурс]. - URL: </w:t>
      </w:r>
      <w:hyperlink r:id="rId1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http://biblioclub.ru/index.php?page=book&amp;id=485241</w:t>
        </w:r>
      </w:hyperlink>
    </w:p>
    <w:p>
      <w:pPr>
        <w:pStyle w:val="ListParagraph"/>
        <w:numPr>
          <w:ilvl w:val="0"/>
          <w:numId w:val="20"/>
        </w:numPr>
        <w:tabs>
          <w:tab w:val="left" w:pos="-1560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Небо и телескоп / К.В. Куимов, В.Г. Курт, Г.М. Рудницкий и др. ; ред.-сост. В.Г. Сурдин. - 3-е, испр. и доп. - Москва : Физматлит, 2017. - 436 с. : ил. - (Астрономия и астрофизика). - ISBN 978-5-9221-1734-0 ; То же [Электронный ресурс]. - URL: </w:t>
      </w:r>
      <w:hyperlink r:id="rId16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http://biblioclub.ru/index.php?page=book&amp;id=485278</w:t>
        </w:r>
      </w:hyperlink>
    </w:p>
    <w:p>
      <w:pPr>
        <w:pStyle w:val="Normal"/>
        <w:tabs>
          <w:tab w:val="left" w:pos="-1560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7.2. Дополнительная литература</w:t>
      </w:r>
    </w:p>
    <w:p>
      <w:pPr>
        <w:pStyle w:val="ListParagraph"/>
        <w:numPr>
          <w:ilvl w:val="0"/>
          <w:numId w:val="1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Внутреннее строение и эволюция звезд : учебное пособие / Г.П. Топильская. - Москва ; Берлин : Директ-Медиа, 2015. - 271 с. : ил. - Библиогр. в кн. - ISBN 978-5-4475-3997-9 ; То же [Электронный ресурс]. - URL: </w:t>
      </w:r>
      <w:hyperlink r:id="rId17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http://biblioclub.ru/index.php?page=book&amp;id=273674</w:t>
        </w:r>
      </w:hyperlink>
    </w:p>
    <w:p>
      <w:pPr>
        <w:pStyle w:val="ListParagraph"/>
        <w:numPr>
          <w:ilvl w:val="0"/>
          <w:numId w:val="1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Физика межзвездной среды : учебное пособие / Г.П. Топильская. - Москва ; Берлин : Директ-Медиа, 2015. - 197 с. : ил. - Библиогр. в кн. - ISBN 978-5-4475-4003-6 ; То же [Электронный ресурс]. - URL: </w:t>
      </w:r>
      <w:hyperlink r:id="rId18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http://biblioclub.ru/index.php?page=book&amp;id=276178</w:t>
        </w:r>
      </w:hyperlink>
    </w:p>
    <w:p>
      <w:pPr>
        <w:pStyle w:val="ListParagraph"/>
        <w:numPr>
          <w:ilvl w:val="0"/>
          <w:numId w:val="1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bCs/>
          <w:iCs/>
          <w:color w:val="auto"/>
          <w:sz w:val="24"/>
          <w:szCs w:val="24"/>
          <w:u w:val="none"/>
        </w:rPr>
      </w:pPr>
      <w:r>
        <w:rPr>
          <w:rFonts w:cs="Times New Roman" w:ascii="Times New Roman" w:hAnsi="Times New Roman"/>
          <w:sz w:val="24"/>
          <w:szCs w:val="24"/>
        </w:rPr>
        <w:t xml:space="preserve">Маров, М.Я. Космос: от Солнечной системы вглубь Вселенной / М.Я. Маров. - Москва : Физматлит, 2017. - 532 с. : ил. - ISBN 978-5-9221-1711-1 ; То же [Электронный ресурс]. - URL: </w:t>
      </w:r>
      <w:hyperlink r:id="rId19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http://biblioclub.ru/index.php?page=book&amp;id=485269</w:t>
        </w:r>
      </w:hyperlink>
    </w:p>
    <w:p>
      <w:pPr>
        <w:pStyle w:val="ListParagraph"/>
        <w:numPr>
          <w:ilvl w:val="0"/>
          <w:numId w:val="1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Солнечная система / А.А. Бережной, В.В. Бусарев, Л.В. Ксанфомалити и др. ; ред.-сост. В.Г. Сурдин. - 2-е изд., перераб. - Москва : Физматлит, 2017. - 458 с. : ил. - (Астрономия и астрофизика). - Библиогр.: с. 444-445 - ISBN 978-5-9221-1722-7 ; То же [Электронный ресурс]. - URL: </w:t>
      </w:r>
      <w:hyperlink r:id="rId20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http://biblioclub.ru/index.php?page=book&amp;id=485511</w:t>
        </w:r>
      </w:hyperlink>
    </w:p>
    <w:p>
      <w:pPr>
        <w:pStyle w:val="ListParagraph"/>
        <w:tabs>
          <w:tab w:val="left" w:pos="993" w:leader="none"/>
        </w:tabs>
        <w:spacing w:lineRule="auto" w:line="276" w:before="0" w:after="0"/>
        <w:ind w:left="1429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/>
          <w:bCs/>
          <w:i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9571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0" w:val="00a0" w:noHBand="0" w:lastColumn="0" w:firstColumn="1" w:lastRow="0" w:firstRow="1"/>
      </w:tblPr>
      <w:tblGrid>
        <w:gridCol w:w="2943"/>
        <w:gridCol w:w="6627"/>
      </w:tblGrid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1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www.biblioclub.ru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2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www.elibrary.ru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3">
              <w:r>
                <w:rPr>
                  <w:rStyle w:val="ListLabel23"/>
                  <w:rFonts w:ascii="Times New Roman" w:hAnsi="Times New Roman"/>
                  <w:sz w:val="24"/>
                  <w:szCs w:val="24"/>
                </w:rPr>
                <w:t>www.ebiblioteka.ru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5.3. ПРОГРАММА ДИСЦИПЛИНЫ</w:t>
        <w:br/>
        <w:t>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физике (10-11 классы)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14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физике (10-11 классы)</w:t>
      </w:r>
      <w:r>
        <w:rPr>
          <w:rFonts w:ascii="Times New Roman" w:hAnsi="Times New Roman"/>
          <w:sz w:val="24"/>
          <w:szCs w:val="24"/>
        </w:rPr>
        <w:t>» представляет собой курс методики обучения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физике (10-11 классы)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физике (10-11 классы)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Style31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Целью освоения дисциплины «</w:t>
      </w:r>
      <w:r>
        <w:rPr>
          <w:color w:val="000000"/>
        </w:rPr>
        <w:t>Методика обучения физике (10-11 классы)</w:t>
      </w:r>
      <w:r>
        <w:rPr>
          <w:rFonts w:eastAsia="Calibri"/>
          <w:lang w:eastAsia="en-US"/>
        </w:rPr>
        <w:t xml:space="preserve">» является формирование готовности обучаемого к выполнению различных видов профессиональной деятельности учителя физики, в процессе которой учитель физики осуществляет учебно-воспитательную, социально-педагогическую, культурно-просветительскую функции на основе формирования знаний о содержании и организации учебно-воспитательного процесса по физике и математике в учреждениях общего среднего образования.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дисциплины: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создание у студентов – будущих учителей физики и математики представления о методике образования, как педагогической науке, демонстрация тенденций развития науки;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ознакомление с содержанием методической науки, концепциями обучения физике и математике и воспитания учащихся на основе учебного предмета;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освоение студентами различных видов планирования учебной работы, форм и методов обучения физике и математике в рамках современных образовательных технологий;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формирование у студентов умений реализовывать теоретические основы методики обучения физике и математике в учебно-воспитательном процессе учреждений общего среднего образования;</w:t>
      </w:r>
    </w:p>
    <w:p>
      <w:pPr>
        <w:pStyle w:val="Normal"/>
        <w:numPr>
          <w:ilvl w:val="1"/>
          <w:numId w:val="4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включение студентов в активную деятельность по моделированию ситуаций реального педагогического процесса с применением экспериментальных и теоретических методов науки.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ОР.1-3.1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Лабораторные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Вопросы методики старшей школы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1.1. </w:t>
            </w:r>
            <w:r>
              <w:rPr>
                <w:rFonts w:eastAsia="Times New Roman" w:ascii="Times New Roman" w:hAnsi="Times New Roman"/>
                <w:lang w:eastAsia="ru-RU"/>
              </w:rPr>
              <w:t>Физика как учебный предмет в системе среднего и профессионального образования. Базовый уровень и профильный уровень физического образования. Цели и задачи обучения физике в системе общего и профессионального образования. Индивидуализация и дифференциация обучения физике.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1.2. </w:t>
            </w:r>
            <w:r>
              <w:rPr>
                <w:rFonts w:eastAsia="Times New Roman" w:ascii="Times New Roman" w:hAnsi="Times New Roman"/>
                <w:lang w:eastAsia="ru-RU"/>
              </w:rPr>
              <w:t>Система физического образования в средних общеобразовательных учреждениях. Дидактические и методические принципы отбора содержания среднего и общего физического образования.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1.3. </w:t>
            </w:r>
            <w:r>
              <w:rPr>
                <w:rFonts w:eastAsia="Times New Roman" w:ascii="Times New Roman" w:hAnsi="Times New Roman"/>
                <w:lang w:eastAsia="ru-RU"/>
              </w:rPr>
              <w:t>Взаимосвязь системы научных знаний и методов познания природы. Формирование теоретических обобщений на разных уровнях: понятий и законов, теорий, физической картины мира, естественнонаучной картины мира.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1.4. </w:t>
            </w:r>
            <w:r>
              <w:rPr>
                <w:rFonts w:eastAsia="Times New Roman" w:ascii="Times New Roman" w:hAnsi="Times New Roman"/>
                <w:lang w:eastAsia="ru-RU"/>
              </w:rPr>
              <w:t>Методы естественнонаучного исследования в учебном процессе: построение моделей и гипотез, обработка результатов измерений, физические модели, установление границ их применимости.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1.5 </w:t>
            </w:r>
            <w:r>
              <w:rPr>
                <w:rFonts w:eastAsia="Times New Roman" w:ascii="Times New Roman" w:hAnsi="Times New Roman"/>
                <w:lang w:eastAsia="ru-RU"/>
              </w:rPr>
              <w:t>Развитие познавательных интересов, интеллектуальных и творческих способностей на основе решения задач, самостоятельного приобретения новых знаний, выполнения экспериментальных исследований, подготовка докладов и рефератов.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Основы преподавания физики в профильном курсе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ind w:firstLine="318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2.1 </w:t>
            </w:r>
            <w:r>
              <w:rPr>
                <w:rFonts w:eastAsia="Times New Roman" w:ascii="Times New Roman" w:hAnsi="Times New Roman"/>
                <w:lang w:eastAsia="ru-RU"/>
              </w:rPr>
              <w:t xml:space="preserve">Кабинет физики средней школы. </w:t>
            </w:r>
            <w:r>
              <w:rPr>
                <w:rFonts w:ascii="Times New Roman" w:hAnsi="Times New Roman"/>
                <w:iCs/>
              </w:rPr>
              <w:t>Аудиовизуальные  технологии  обучения физике.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eastAsia="Times New Roman" w:ascii="Times New Roman" w:hAnsi="Times New Roman"/>
                <w:lang w:eastAsia="ru-RU"/>
              </w:rPr>
              <w:t xml:space="preserve"> Использование в учебном процессе современных информационных технологий для поиска, переработки и предъявления учебной и научно-популярной информации по физике. </w:t>
            </w:r>
            <w:r>
              <w:rPr>
                <w:rFonts w:ascii="Times New Roman" w:hAnsi="Times New Roman"/>
              </w:rPr>
              <w:t>Интерактивные технологии обучения. Дидактические принципы построения аудио-, видео- и компьютерных учебных пособий. Типология учебных аудио-, видео- и компьютерных пособий и методика их применения. Банк аудио-, видео- и компьютерных учебных материалов.</w:t>
            </w:r>
            <w:r>
              <w:rPr>
                <w:rFonts w:ascii="Times New Roman" w:hAnsi="Times New Roman"/>
                <w:iCs/>
              </w:rPr>
              <w:t xml:space="preserve"> Использование современных информационных и коммуникационных технологий в учебном процессе.</w:t>
            </w:r>
            <w:r>
              <w:rPr>
                <w:rFonts w:ascii="Times New Roman" w:hAnsi="Times New Roman"/>
                <w:b/>
                <w:i/>
                <w:iCs/>
              </w:rPr>
              <w:t xml:space="preserve"> </w:t>
            </w:r>
            <w:r>
              <w:rPr>
                <w:rFonts w:ascii="Times New Roman" w:hAnsi="Times New Roman"/>
                <w:iCs/>
              </w:rPr>
              <w:t xml:space="preserve">Лаборатория </w:t>
            </w:r>
            <w:r>
              <w:rPr>
                <w:rFonts w:ascii="Times New Roman" w:hAnsi="Times New Roman"/>
                <w:iCs/>
                <w:lang w:val="en-US"/>
              </w:rPr>
              <w:t>L</w:t>
            </w:r>
            <w:r>
              <w:rPr>
                <w:rFonts w:ascii="Times New Roman" w:hAnsi="Times New Roman"/>
                <w:iCs/>
              </w:rPr>
              <w:t>-микро и цифровая лаборатория «Архимед»: м</w:t>
            </w:r>
            <w:r>
              <w:rPr>
                <w:rFonts w:eastAsia="Times New Roman" w:ascii="Times New Roman" w:hAnsi="Times New Roman"/>
                <w:lang w:eastAsia="ru-RU"/>
              </w:rPr>
              <w:t xml:space="preserve">етодика их применения в учебном процессе. 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Технические средства обучения, печатные, аудиовизуальные и компьютерные пособия, приборы и принадлежности общего назначения, демонстрационные приборы, лабораторные приборы, предусмотренные минимальными требованиями к оснащенности учебного процесса в средней школе.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2.2. </w:t>
            </w:r>
            <w:r>
              <w:rPr>
                <w:rFonts w:eastAsia="Times New Roman" w:ascii="Times New Roman" w:hAnsi="Times New Roman"/>
                <w:lang w:eastAsia="ru-RU"/>
              </w:rPr>
              <w:t>Особенности методов и форм организации учебного процесса по физике в старшей школе. Методика проведения фронтальных лабораторных работ и физического практикума. Методика организации и проведения обобщающих уроков физики.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2.3. </w:t>
            </w:r>
            <w:r>
              <w:rPr>
                <w:rFonts w:eastAsia="Times New Roman" w:ascii="Times New Roman" w:hAnsi="Times New Roman"/>
                <w:lang w:eastAsia="ru-RU"/>
              </w:rPr>
              <w:t>Проверка достижения учащимися целей обучения физике в средней школе. Методы, формы и средства проверки знаний и умений учащихся. Использование ИКТ для контроля достижений учащихся.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694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2.4.</w:t>
            </w:r>
            <w:r>
              <w:rPr>
                <w:rFonts w:eastAsia="Times New Roman" w:ascii="Times New Roman" w:hAnsi="Times New Roman"/>
                <w:i/>
                <w:iCs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lang w:eastAsia="ru-RU"/>
              </w:rPr>
              <w:t>Научно-методический анализ понятий и законов курса физики старшей школы. Структура разделов и соответствующих тем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694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2.5. </w:t>
            </w:r>
            <w:r>
              <w:rPr>
                <w:rFonts w:eastAsia="Times New Roman" w:ascii="Times New Roman" w:hAnsi="Times New Roman"/>
                <w:i/>
                <w:iCs/>
                <w:lang w:eastAsia="ru-RU"/>
              </w:rPr>
              <w:t>Физические методы изучения природы.</w:t>
            </w:r>
            <w:r>
              <w:rPr>
                <w:rFonts w:eastAsia="Times New Roman" w:ascii="Times New Roman" w:hAnsi="Times New Roman"/>
                <w:lang w:eastAsia="ru-RU"/>
              </w:rPr>
              <w:t xml:space="preserve"> Научные методы познания окружающего мира. Роль эксперимента и теории в процессе познания окружающего мира. Моделирование явлений и объектов природы. Научные гипотезы. Роль математики в физике. Физические законы и теории, границы их применимости. Принцип соответствия. Физическая картина мира.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108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bookmarkStart w:id="15" w:name="_Toc5786574"/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. Вопросы методики старшей школы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Основы преподавания физики в профильном курсе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разделам 2 и 3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2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2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2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2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2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26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http://biblioclub.ru/index.php?page=book&amp;id=259213</w:t>
        </w:r>
      </w:hyperlink>
    </w:p>
    <w:p>
      <w:pPr>
        <w:pStyle w:val="ListParagraph"/>
        <w:numPr>
          <w:ilvl w:val="0"/>
          <w:numId w:val="2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То же [Электронный ресурс]. - URL: </w:t>
      </w:r>
      <w:hyperlink r:id="rId27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2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28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7.2. Дополнительная литература:</w:t>
      </w:r>
    </w:p>
    <w:p>
      <w:pPr>
        <w:pStyle w:val="ListParagraph"/>
        <w:numPr>
          <w:ilvl w:val="0"/>
          <w:numId w:val="22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29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22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30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22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[Электронный ресурс]. - URL: </w:t>
      </w:r>
      <w:hyperlink r:id="rId31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22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[Электронный ресурс]. - URL: </w:t>
      </w:r>
      <w:hyperlink r:id="rId32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tabs>
          <w:tab w:val="left" w:pos="1134" w:leader="non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tabs>
          <w:tab w:val="left" w:pos="1134" w:leader="none"/>
          <w:tab w:val="right" w:pos="9639" w:leader="underscore"/>
        </w:tabs>
        <w:ind w:firstLine="7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Интернет - журнал «Эйдос» - </w:t>
      </w:r>
      <w:hyperlink r:id="rId33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tabs>
          <w:tab w:val="left" w:pos="708" w:leader="none"/>
          <w:tab w:val="left" w:pos="1134" w:leader="none"/>
          <w:tab w:val="right" w:pos="9639" w:leader="underscore"/>
        </w:tabs>
        <w:spacing w:lineRule="auto" w:line="240" w:before="0" w:after="0"/>
        <w:ind w:left="720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34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35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36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37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38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39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40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5.4. ПРОГРАММА ДИСЦИПЛИНЫ</w:t>
        <w:br/>
        <w:t>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математике (10-11 классы)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15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математике (10-11 классы)</w:t>
      </w:r>
      <w:r>
        <w:rPr>
          <w:rFonts w:ascii="Times New Roman" w:hAnsi="Times New Roman"/>
          <w:sz w:val="24"/>
          <w:szCs w:val="24"/>
        </w:rPr>
        <w:t>» представляет собой курс методики обучения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математике (10-11 классы)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ascii="Times New Roman" w:hAnsi="Times New Roman"/>
          <w:color w:val="000000"/>
          <w:sz w:val="24"/>
          <w:szCs w:val="24"/>
        </w:rPr>
        <w:t>Методика обучения математике (10-11 классы)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Целью освоения дисциплины является формирование у студентов профессиональных компетенций в области методики обучения математике учащихся средней общеобразовательной школы.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</w:t>
      </w:r>
    </w:p>
    <w:p>
      <w:pPr>
        <w:pStyle w:val="ListParagraph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раскрыть методологические основы теории познания, общие закономерности процесса обучения, развития и воспитания, современные психолого-педагогические теории и концепции обучения, специфику математики и математической деятельности;</w:t>
      </w:r>
    </w:p>
    <w:p>
      <w:pPr>
        <w:pStyle w:val="ListParagraph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актуализировать знания об информационных технологиях в образовании, о содержании математических понятий школьного курса математики, о культуре математической речи.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2"/>
        <w:gridCol w:w="832"/>
        <w:gridCol w:w="1386"/>
        <w:gridCol w:w="2043"/>
        <w:gridCol w:w="835"/>
      </w:tblGrid>
      <w:tr>
        <w:trPr>
          <w:trHeight w:val="203" w:hRule="atLeast"/>
        </w:trPr>
        <w:tc>
          <w:tcPr>
            <w:tcW w:w="45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22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20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2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22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20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5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2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20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5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Вопросы методики математики средней школы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Логико-дидактический анализ теоретического и задачного материала темы «Логарифмическая функция». Цели изучения темы, постановка учебных задач, тематическое планирование.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Тема «Элементы тригонометрии».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1.3. Тема «Производная». Конструирование семинарского занятие обобщающего типа.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1.4. Тема «Элементы теории вероятностей».  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1.5 Тема «Комбинаторика».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Основы преподавания стереометрии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 Аксиомы стереометрии. Проектирование первых уроков геометрии в 10 классе.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6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Тема «Параллельность прямых и плоскостей».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«Перпендикулярность прямых и плоскостей».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236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2.4.</w:t>
            </w:r>
            <w:r>
              <w:rPr>
                <w:rFonts w:eastAsia="Times New Roman" w:ascii="Times New Roman" w:hAnsi="Times New Roman"/>
                <w:i/>
                <w:iCs/>
                <w:lang w:eastAsia="ru-RU"/>
              </w:rPr>
              <w:t xml:space="preserve"> </w:t>
            </w:r>
            <w:r>
              <w:rPr>
                <w:rFonts w:ascii="Times New Roman" w:hAnsi="Times New Roman"/>
              </w:rPr>
              <w:t>Тема «Многогранники».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554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2.5. Тема «Векторы и координаты в пространстве».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296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2.6. Тема «Цилиндр, конус, шар».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2.7. Тема «Объемы тел».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1" w:hRule="atLeast"/>
        </w:trPr>
        <w:tc>
          <w:tcPr>
            <w:tcW w:w="4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108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Вопросы методики математики средней школы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Основы преподавания стереометрии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Normal"/>
        <w:numPr>
          <w:ilvl w:val="0"/>
          <w:numId w:val="9"/>
        </w:numPr>
        <w:tabs>
          <w:tab w:val="left" w:pos="567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Голунова, А.А. Обучение математике в профильных классах : учебно-методическое пособие / А.А. Голунова ; науч. ред. Т. Уткина. - 2-е изд., стер. - Москва : Издательство «Флинта», 2014. - 204 с. : ил. - Библиогр. в кн. - ISBN 978-5-9765-1940-4 ; То же [Электронный ресурс]. - URL: </w:t>
      </w:r>
      <w:hyperlink r:id="rId41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http://biblioclub.ru/index.php?page=book&amp;id=363432</w:t>
        </w:r>
      </w:hyperlink>
    </w:p>
    <w:p>
      <w:pPr>
        <w:pStyle w:val="Normal"/>
        <w:numPr>
          <w:ilvl w:val="0"/>
          <w:numId w:val="9"/>
        </w:numPr>
        <w:tabs>
          <w:tab w:val="clear" w:pos="708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Иванова Т.А.</w:t>
      </w:r>
      <w:r>
        <w:rPr>
          <w:rFonts w:ascii="Times New Roman" w:hAnsi="Times New Roman"/>
          <w:sz w:val="24"/>
          <w:szCs w:val="24"/>
        </w:rPr>
        <w:t xml:space="preserve"> Современный урок математики: теория, технология, практика: Книга для учителя. – Н. Новгород: НГПУ, 2010.</w:t>
      </w:r>
    </w:p>
    <w:p>
      <w:pPr>
        <w:pStyle w:val="Normal"/>
        <w:numPr>
          <w:ilvl w:val="0"/>
          <w:numId w:val="9"/>
        </w:numPr>
        <w:tabs>
          <w:tab w:val="left" w:pos="567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Иванова Т.А., Перевощикова Е.Н., Кузнецова Л.И., Григорьева Т.П.</w:t>
      </w:r>
      <w:r>
        <w:rPr>
          <w:rFonts w:ascii="Times New Roman" w:hAnsi="Times New Roman"/>
          <w:sz w:val="24"/>
          <w:szCs w:val="24"/>
        </w:rPr>
        <w:t xml:space="preserve"> Теория и технология обучения математике в средней школе: учеб. пособие / под ред. Т.А. Ивановой. – Н. Новгород: НГПУ, 2009.</w:t>
      </w:r>
    </w:p>
    <w:p>
      <w:pPr>
        <w:pStyle w:val="Normal"/>
        <w:numPr>
          <w:ilvl w:val="0"/>
          <w:numId w:val="9"/>
        </w:numPr>
        <w:tabs>
          <w:tab w:val="clear" w:pos="708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Долгошеева, Е.В. Общие вопросы методики преподавания математики в начальных классах : курс лекций / Е.В. Долгошеева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 : Елецкий государственный университет им. И. А. Бунина, 2012. - 83 с. - Библиогр. в кн. ; То же [Электронный ресурс]. - URL: </w:t>
      </w:r>
      <w:hyperlink r:id="rId42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http://biblioclub.ru/index.php?page=book&amp;id=272021</w:t>
        </w:r>
      </w:hyperlink>
    </w:p>
    <w:p>
      <w:pPr>
        <w:pStyle w:val="Normal"/>
        <w:ind w:firstLine="851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7.2. Дополнительная литература:</w:t>
      </w:r>
    </w:p>
    <w:p>
      <w:pPr>
        <w:pStyle w:val="Style31"/>
        <w:numPr>
          <w:ilvl w:val="0"/>
          <w:numId w:val="10"/>
        </w:numPr>
        <w:spacing w:before="0" w:after="0"/>
        <w:ind w:left="0" w:firstLine="851"/>
        <w:jc w:val="both"/>
        <w:rPr/>
      </w:pPr>
      <w:r>
        <w:rPr/>
        <w:t>В помощь учителю математики. – Горький, 1987, 1988, 1989, 1990, 1994.</w:t>
      </w:r>
    </w:p>
    <w:p>
      <w:pPr>
        <w:pStyle w:val="Normal"/>
        <w:numPr>
          <w:ilvl w:val="0"/>
          <w:numId w:val="10"/>
        </w:numPr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Чекин, А.Л. Математический взгляд на актуальные проблемы методики обучения математике в начальной школе :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 : МПГУ, 2018. - 64 с. : ил. - Библиогр. в кн. - ISBN 978-5-4263-0699-8 ; То же [Электронный ресурс]. - URL: </w:t>
      </w:r>
      <w:hyperlink r:id="rId43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http://biblioclub.ru/index.php?page=book&amp;id=500313</w:t>
        </w:r>
      </w:hyperlink>
    </w:p>
    <w:p>
      <w:pPr>
        <w:pStyle w:val="Normal"/>
        <w:numPr>
          <w:ilvl w:val="0"/>
          <w:numId w:val="10"/>
        </w:numPr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Кальт, Е.А. Организация адаптивной системы обучения математике учащихся 5–6 классов : учебное пособие / Е.А. Кальт. - Москва : Издательство «Флинта», 2015. - 90 с. : табл., ил. - Библиогр.: с. 72-78 - ISBN 978-5-9765-2192-6 ; То же [Электронный ресурс]. - URL: </w:t>
      </w:r>
      <w:hyperlink r:id="rId44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http://biblioclub.ru/index.php?page=book&amp;id=272512</w:t>
        </w:r>
      </w:hyperlink>
    </w:p>
    <w:p>
      <w:pPr>
        <w:pStyle w:val="Normal"/>
        <w:numPr>
          <w:ilvl w:val="0"/>
          <w:numId w:val="10"/>
        </w:numPr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Егупова, М.В. Практико-ориентированное обучение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45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http://biblioclub.ru/index.php?page=book&amp;id=275584</w:t>
        </w:r>
      </w:hyperlink>
    </w:p>
    <w:p>
      <w:pPr>
        <w:pStyle w:val="Normal"/>
        <w:numPr>
          <w:ilvl w:val="0"/>
          <w:numId w:val="9"/>
        </w:numPr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Иванова Т.А.</w:t>
      </w:r>
      <w:r>
        <w:rPr>
          <w:rFonts w:ascii="Times New Roman" w:hAnsi="Times New Roman"/>
          <w:sz w:val="24"/>
          <w:szCs w:val="24"/>
        </w:rPr>
        <w:t xml:space="preserve"> Гуманитаризация математического образования. – Н.Новгород: Изд-во НГПУ, 1998.</w:t>
      </w:r>
    </w:p>
    <w:p>
      <w:pPr>
        <w:pStyle w:val="Normal"/>
        <w:numPr>
          <w:ilvl w:val="0"/>
          <w:numId w:val="9"/>
        </w:numPr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Перевощикова Е.Н.</w:t>
      </w:r>
      <w:r>
        <w:rPr>
          <w:rFonts w:ascii="Times New Roman" w:hAnsi="Times New Roman"/>
          <w:sz w:val="24"/>
          <w:szCs w:val="24"/>
        </w:rPr>
        <w:t xml:space="preserve"> Формирование диагностической деятельности у будущих учителей математики. – Н.Новгород: Изд-во НГПУ, 2000.</w:t>
      </w:r>
    </w:p>
    <w:p>
      <w:pPr>
        <w:pStyle w:val="Style31"/>
        <w:numPr>
          <w:ilvl w:val="0"/>
          <w:numId w:val="9"/>
        </w:numPr>
        <w:spacing w:before="0" w:after="0"/>
        <w:ind w:left="0" w:firstLine="851"/>
        <w:jc w:val="both"/>
        <w:rPr/>
      </w:pPr>
      <w:r>
        <w:rPr/>
        <w:t>Статьи в журнале «Математика в школе».</w:t>
      </w:r>
    </w:p>
    <w:p>
      <w:pPr>
        <w:pStyle w:val="Style31"/>
        <w:numPr>
          <w:ilvl w:val="0"/>
          <w:numId w:val="9"/>
        </w:numPr>
        <w:spacing w:before="0" w:after="0"/>
        <w:ind w:left="0" w:firstLine="851"/>
        <w:jc w:val="both"/>
        <w:rPr/>
      </w:pPr>
      <w:r>
        <w:rPr/>
        <w:t>Статьи в журнале «Квант».</w:t>
      </w:r>
    </w:p>
    <w:p>
      <w:pPr>
        <w:pStyle w:val="Style31"/>
        <w:numPr>
          <w:ilvl w:val="0"/>
          <w:numId w:val="9"/>
        </w:numPr>
        <w:spacing w:before="0" w:after="0"/>
        <w:ind w:left="0" w:firstLine="851"/>
        <w:jc w:val="both"/>
        <w:rPr/>
      </w:pPr>
      <w:r>
        <w:rPr/>
        <w:t>Дидактические материалы в еженедельном приложении « Математика» к газете «Первое сентября».</w:t>
      </w:r>
    </w:p>
    <w:p>
      <w:pPr>
        <w:pStyle w:val="Normal"/>
        <w:tabs>
          <w:tab w:val="left" w:pos="1134" w:leader="non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Интернет - журнал «Эйдос» - </w:t>
      </w:r>
      <w:hyperlink r:id="rId46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47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48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49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50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51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52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numPr>
          <w:ilvl w:val="0"/>
          <w:numId w:val="23"/>
        </w:numPr>
        <w:tabs>
          <w:tab w:val="left" w:pos="851" w:leader="none"/>
          <w:tab w:val="left" w:pos="1134" w:leader="none"/>
        </w:tabs>
        <w:spacing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53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5.5 ПРОГРАММА ДИСЦИПЛИНЫ</w:t>
        <w:br/>
        <w:t>«Решение олимпиадных задач по физике»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Решение олимпиадных задач по физике</w:t>
      </w:r>
      <w:r>
        <w:rPr>
          <w:rFonts w:ascii="Times New Roman" w:hAnsi="Times New Roman"/>
          <w:sz w:val="24"/>
          <w:szCs w:val="24"/>
        </w:rPr>
        <w:t>» представляет собой расширение курса методики обучения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Решение олимпиадных задач по физике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ascii="Times New Roman" w:hAnsi="Times New Roman"/>
          <w:color w:val="000000"/>
          <w:sz w:val="24"/>
          <w:szCs w:val="24"/>
        </w:rPr>
        <w:t>Решение олимпиадных задач по физике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Style31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Целью освоения дисциплины «</w:t>
      </w:r>
      <w:r>
        <w:rPr>
          <w:color w:val="000000"/>
        </w:rPr>
        <w:t>Решение олимпиадных задач по физике</w:t>
      </w:r>
      <w:r>
        <w:rPr>
          <w:rFonts w:eastAsia="Calibri"/>
          <w:lang w:eastAsia="en-US"/>
        </w:rPr>
        <w:t xml:space="preserve">» является формирование готовности обучаемого к выполнению различных видов профессиональной деятельности учителя физики, в процессе которой учитель физики осуществляет учебно-воспитательную, социально-педагогическую, культурно-просветительскую функции на основе формирования знаний о содержании и организации учебно-воспитательного процесса по физике и математике в учреждениях общего среднего образования.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дисциплины: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создание у студентов – будущих учителей физики и математики представления о методике образования, как педагогической науке, демонстрация тенденций развития науки;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ознакомление с содержанием методической науки, концепциями обучения физике и математике и воспитания учащихся на основе учебного предмета;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освоение студентами различных видов планирования учебной работы, форм и методов обучения физике и математике в рамках современных образовательных технологий;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формирование у студентов умений реализовывать теоретические основы методики обучения физике и математике в учебно-воспитательном процессе учреждений общего среднего образования;</w:t>
      </w:r>
    </w:p>
    <w:p>
      <w:pPr>
        <w:pStyle w:val="Normal"/>
        <w:numPr>
          <w:ilvl w:val="1"/>
          <w:numId w:val="4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включение студентов в активную деятельность по моделированию ситуаций реального педагогического процесса с применением экспериментальных и теоретических методов науки.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Лабораторные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Методика решения олимпиадных задач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1.1. </w:t>
            </w:r>
            <w:r>
              <w:rPr>
                <w:rFonts w:eastAsia="Times New Roman" w:ascii="Times New Roman" w:hAnsi="Times New Roman"/>
                <w:lang w:eastAsia="ru-RU"/>
              </w:rPr>
              <w:t>Классификация олимпиадных задач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1.2. 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>методика решения олимпиадных задач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1.3. 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>Качественные олимпиадные задачи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1.4. </w:t>
            </w:r>
            <w:r>
              <w:rPr>
                <w:rFonts w:eastAsia="Times New Roman" w:ascii="Times New Roman" w:hAnsi="Times New Roman"/>
                <w:lang w:eastAsia="ru-RU"/>
              </w:rPr>
              <w:t>Алгебраические и геометрические способы решения олимпиадных задач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1.5 </w:t>
            </w:r>
            <w:r>
              <w:rPr>
                <w:rFonts w:eastAsia="Times New Roman" w:ascii="Times New Roman" w:hAnsi="Times New Roman"/>
                <w:lang w:eastAsia="ru-RU"/>
              </w:rPr>
              <w:t>Упрощения при решении олимпиадных задач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Олимпиадные задачи по разделам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2.1 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>Решение олимпиадных задач по механике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2.2. 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>Решение олимпиадных задач по молекулярной физике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2.3. 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>Решение олимпиадных задач по электродинамике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492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2.4.</w:t>
            </w:r>
            <w:r>
              <w:rPr>
                <w:rFonts w:eastAsia="Times New Roman" w:ascii="Times New Roman" w:hAnsi="Times New Roman"/>
                <w:iCs/>
                <w:lang w:eastAsia="ru-RU"/>
              </w:rPr>
              <w:t xml:space="preserve"> Решение олимпиадных задач по квантовой физике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bookmarkStart w:id="16" w:name="_Toc5786576"/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6. Рейтинг-план: 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Методика решения олимпиадных задач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Олимпиадные задачи по разделам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Normal"/>
        <w:numPr>
          <w:ilvl w:val="0"/>
          <w:numId w:val="24"/>
        </w:numPr>
        <w:suppressAutoHyphens w:val="true"/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Наумчик, В.Н. Физика и техника в демонстрационном эксперименте: очерки истории : пособие / В.Н. Наумчик, Т.А. Ярошенко. - Минск : РИПО, 2017. - 280 с. : ил. - Библиогр.: с. 257 - ISBN 978-985-503-654-9 ; То же [Электронный ресурс]. - URL: </w:t>
      </w:r>
      <w:hyperlink r:id="rId54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http://biblioclub.ru/index.php?page=book&amp;id=463648</w:t>
        </w:r>
      </w:hyperlink>
      <w:r>
        <w:rPr>
          <w:rFonts w:ascii="Times New Roman" w:hAnsi="Times New Roman"/>
          <w:sz w:val="24"/>
          <w:szCs w:val="24"/>
        </w:rPr>
        <w:t> </w:t>
      </w:r>
    </w:p>
    <w:p>
      <w:pPr>
        <w:pStyle w:val="Normal"/>
        <w:numPr>
          <w:ilvl w:val="0"/>
          <w:numId w:val="24"/>
        </w:numPr>
        <w:suppressAutoHyphens w:val="true"/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Ларченкова, Л.А. Десять интерактивных лекций по методике обучения физике : учебное пособие / Л.А. Ларченкова ; Российский государственный педагогический университет им. А. И. Герцена. - Санкт-Петербург : РГПУ им. А. И. Герцена, 2012. - 192 с. : табл., ил. - ISBN 978-5-8064-1785-6 ; То же [Электронный ресурс]. - URL: </w:t>
      </w:r>
      <w:hyperlink r:id="rId55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http://biblioclub.ru/index.php?page=book&amp;id=428326</w:t>
        </w:r>
      </w:hyperlink>
    </w:p>
    <w:p>
      <w:pPr>
        <w:pStyle w:val="ListParagraph"/>
        <w:numPr>
          <w:ilvl w:val="0"/>
          <w:numId w:val="24"/>
        </w:numPr>
        <w:spacing w:lineRule="auto" w:line="240" w:before="0" w:after="0"/>
        <w:ind w:left="0" w:firstLine="851"/>
        <w:jc w:val="both"/>
        <w:rPr>
          <w:rStyle w:val="Style21"/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То же [Электронный ресурс]. - URL: </w:t>
      </w:r>
      <w:hyperlink r:id="rId56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http://biblioclub.ru/index.php?page=book&amp;id=212824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ind w:firstLine="851"/>
        <w:jc w:val="both"/>
        <w:rPr>
          <w:rFonts w:ascii="Times New Roman" w:hAnsi="Times New Roman" w:eastAsia="Times New Roman"/>
          <w:bCs/>
          <w:i/>
          <w:i/>
          <w:sz w:val="24"/>
          <w:szCs w:val="24"/>
        </w:rPr>
      </w:pPr>
      <w:r>
        <w:rPr>
          <w:rFonts w:eastAsia="Times New Roman" w:ascii="Times New Roman" w:hAnsi="Times New Roman"/>
          <w:bCs/>
          <w:i/>
          <w:sz w:val="24"/>
          <w:szCs w:val="24"/>
        </w:rPr>
        <w:t>7.2. Дополнительная литература:</w:t>
      </w:r>
    </w:p>
    <w:p>
      <w:pPr>
        <w:pStyle w:val="Style25"/>
        <w:widowControl/>
        <w:numPr>
          <w:ilvl w:val="0"/>
          <w:numId w:val="25"/>
        </w:numPr>
        <w:spacing w:lineRule="auto" w:line="240" w:before="0" w:after="0"/>
        <w:ind w:left="0" w:firstLine="851"/>
        <w:rPr>
          <w:rStyle w:val="Style21"/>
          <w:sz w:val="24"/>
          <w:szCs w:val="24"/>
        </w:rPr>
      </w:pPr>
      <w:r>
        <w:rPr>
          <w:sz w:val="24"/>
          <w:szCs w:val="24"/>
        </w:rPr>
        <w:t>Самылкина, Н.Н. Современные средства оценивания результатов обучения : учебное пособие / Н.Н. Самылкина. - 3-е изд. (эл.). - Москва : БИНОМ. Лаборатория знаний, 2015. - 175 с. - (Педагогическое образование). - ISBN 978-5-9963-2543-6 ; То же [Электронный ресурс]. - URL: </w:t>
      </w:r>
      <w:hyperlink r:id="rId57">
        <w:r>
          <w:rPr>
            <w:rStyle w:val="Style21"/>
            <w:sz w:val="24"/>
            <w:szCs w:val="24"/>
          </w:rPr>
          <w:t>http://biblioclub.ru/index.php?page=book&amp;id=109042</w:t>
        </w:r>
      </w:hyperlink>
    </w:p>
    <w:p>
      <w:pPr>
        <w:pStyle w:val="Style25"/>
        <w:widowControl/>
        <w:numPr>
          <w:ilvl w:val="0"/>
          <w:numId w:val="25"/>
        </w:numPr>
        <w:spacing w:lineRule="auto" w:line="240" w:before="0" w:after="0"/>
        <w:ind w:left="0" w:firstLine="851"/>
        <w:rPr>
          <w:rStyle w:val="Style21"/>
          <w:sz w:val="24"/>
          <w:szCs w:val="24"/>
        </w:rPr>
      </w:pPr>
      <w:r>
        <w:rPr>
          <w:sz w:val="24"/>
          <w:szCs w:val="24"/>
        </w:rPr>
        <w:t>Смирнов, А.В. Оборудование школьного физического кабинета : Учебное пособие для студентов педагогических вузов / А.В. Смирнов, С.А. Смирнов, С.В. Степанов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- 244 с. - ISBN 978-5-4263-0226-6 ; То же [Электронный ресурс]. - URL: </w:t>
      </w:r>
      <w:hyperlink r:id="rId58">
        <w:r>
          <w:rPr>
            <w:rStyle w:val="Style21"/>
            <w:sz w:val="24"/>
            <w:szCs w:val="24"/>
          </w:rPr>
          <w:t>http://biblioclub.ru/index.php?page=book&amp;id=471262</w:t>
        </w:r>
      </w:hyperlink>
    </w:p>
    <w:p>
      <w:pPr>
        <w:pStyle w:val="Normal"/>
        <w:numPr>
          <w:ilvl w:val="0"/>
          <w:numId w:val="25"/>
        </w:numPr>
        <w:suppressAutoHyphens w:val="true"/>
        <w:spacing w:lineRule="auto" w:line="240" w:before="0" w:after="0"/>
        <w:ind w:left="0" w:firstLine="851"/>
        <w:jc w:val="both"/>
        <w:rPr>
          <w:rStyle w:val="Style21"/>
          <w:rFonts w:ascii="Times New Roman" w:hAnsi="Times New Roman"/>
          <w:color w:val="auto"/>
          <w:sz w:val="24"/>
          <w:szCs w:val="24"/>
          <w:u w:val="none"/>
        </w:rPr>
      </w:pPr>
      <w:r>
        <w:rPr>
          <w:rFonts w:ascii="Times New Roman" w:hAnsi="Times New Roman"/>
          <w:sz w:val="24"/>
          <w:szCs w:val="24"/>
        </w:rPr>
        <w:t>Назаров, В.Н. Олимпиадные задачи по общей физике : учебное пособие / В.Н. Назаров, Р.Р. Шафеев, И.Р. Каюмов. - Москва ; Берлин : Директ-Медиа, 2015. - 117 с. : ил. - ISBN 978-5-4475-3790-6 ; То же [Электронный ресурс]. - URL: </w:t>
      </w:r>
      <w:hyperlink r:id="rId59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http://biblioclub.ru/index.php?page=book&amp;id=272312</w:t>
        </w:r>
      </w:hyperlink>
    </w:p>
    <w:p>
      <w:pPr>
        <w:pStyle w:val="Normal"/>
        <w:numPr>
          <w:ilvl w:val="0"/>
          <w:numId w:val="25"/>
        </w:numPr>
        <w:suppressAutoHyphens w:val="true"/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Бакунов, М.И. Олимпиадные задачи по физике / М.И. Бакунов, С.Б. Бирагов. - 3-е изд. - Москва : Физматлит, 2014. - 218 с. : ил., схем., табл. - ISBN 978-5-9221-1473-8 ; То же [Электронный ресурс]. - URL: </w:t>
      </w:r>
      <w:hyperlink r:id="rId60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http://biblioclub.ru/index.php?page=book&amp;id=457641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eastAsiaTheme="minorHAnsi"/>
          <w:sz w:val="24"/>
          <w:szCs w:val="24"/>
        </w:rPr>
      </w:pPr>
      <w:r>
        <w:rPr>
          <w:rFonts w:eastAsia="Calibri" w:ascii="Times New Roman" w:hAnsi="Times New Roman" w:eastAsiaTheme="minorHAnsi"/>
          <w:sz w:val="24"/>
          <w:szCs w:val="24"/>
        </w:rPr>
        <w:t>7.3. Базы данных, информационно-справочные и поисковые системы:</w:t>
      </w:r>
    </w:p>
    <w:tbl>
      <w:tblPr>
        <w:tblW w:w="9205" w:type="dxa"/>
        <w:jc w:val="left"/>
        <w:tblInd w:w="6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2886"/>
        <w:gridCol w:w="6318"/>
      </w:tblGrid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hyperlink r:id="rId61">
              <w:r>
                <w:rPr>
                  <w:rStyle w:val="Style21"/>
                  <w:rFonts w:eastAsia="Calibri" w:ascii="Times New Roman" w:hAnsi="Times New Roman" w:eastAsiaTheme="minorHAnsi"/>
                  <w:sz w:val="24"/>
                  <w:szCs w:val="24"/>
                </w:rPr>
                <w:t>www.biblioclub.ru</w:t>
              </w:r>
            </w:hyperlink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hyperlink r:id="rId62">
              <w:r>
                <w:rPr>
                  <w:rStyle w:val="Style21"/>
                  <w:rFonts w:eastAsia="Calibri" w:ascii="Times New Roman" w:hAnsi="Times New Roman" w:eastAsiaTheme="minorHAnsi"/>
                  <w:sz w:val="24"/>
                  <w:szCs w:val="24"/>
                </w:rPr>
                <w:t>www.elibrary.ru</w:t>
              </w:r>
            </w:hyperlink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hyperlink r:id="rId63">
              <w:r>
                <w:rPr>
                  <w:rStyle w:val="Style21"/>
                  <w:rFonts w:eastAsia="Calibri" w:ascii="Times New Roman" w:hAnsi="Times New Roman" w:eastAsiaTheme="minorHAnsi"/>
                  <w:sz w:val="24"/>
                  <w:szCs w:val="24"/>
                </w:rPr>
                <w:t>www.ebiblioteka.ru</w:t>
              </w:r>
            </w:hyperlink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7" w:name="_Toc5786576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5.6 ПРОГРАММА ДИСЦИПЛИНЫ</w:t>
        <w:br/>
        <w:t>«Организация внеклассной работы по математике»</w:t>
      </w:r>
      <w:bookmarkEnd w:id="17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математике</w:t>
      </w:r>
      <w:r>
        <w:rPr>
          <w:rFonts w:ascii="Times New Roman" w:hAnsi="Times New Roman"/>
          <w:sz w:val="24"/>
          <w:szCs w:val="24"/>
        </w:rPr>
        <w:t>» представляет собой расширение курса методики обучения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математике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математике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Целью освоения дисциплины «Организация внеклассной работы по математике» является обеспечение профессионального становления и развития обучаемых,  формирование готовности к применению современных методик и технологий в организации внеурочной и внешкольной работы по предмету «Математика» в учреждениях общего среднего образования.</w:t>
      </w:r>
    </w:p>
    <w:p>
      <w:pPr>
        <w:pStyle w:val="Normal"/>
        <w:ind w:firstLine="36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11"/>
        </w:numPr>
        <w:suppressLineNumbers/>
        <w:tabs>
          <w:tab w:val="left" w:pos="1134" w:leader="none"/>
          <w:tab w:val="left" w:pos="1331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систематизация, углубление и расширение знаний по организации и проведению внеклассных занятий по математике различных видов;</w:t>
      </w:r>
    </w:p>
    <w:p>
      <w:pPr>
        <w:pStyle w:val="Normal"/>
        <w:numPr>
          <w:ilvl w:val="0"/>
          <w:numId w:val="11"/>
        </w:numPr>
        <w:suppressLineNumbers/>
        <w:tabs>
          <w:tab w:val="left" w:pos="1134" w:leader="none"/>
          <w:tab w:val="left" w:pos="1331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создание необходимой теоретической базы для организации и проведения внеклассных занятий по математике различных видов;</w:t>
      </w:r>
    </w:p>
    <w:p>
      <w:pPr>
        <w:pStyle w:val="Normal"/>
        <w:numPr>
          <w:ilvl w:val="0"/>
          <w:numId w:val="11"/>
        </w:numPr>
        <w:suppressLineNumbers/>
        <w:tabs>
          <w:tab w:val="left" w:pos="1134" w:leader="none"/>
          <w:tab w:val="left" w:pos="1331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выделение методов рассуждений и доказательств, методов и приёмов решения и составления задач различных типов, рассматриваемых на внеклассных занятиях по математике;</w:t>
      </w:r>
    </w:p>
    <w:p>
      <w:pPr>
        <w:pStyle w:val="Normal"/>
        <w:numPr>
          <w:ilvl w:val="0"/>
          <w:numId w:val="11"/>
        </w:numPr>
        <w:suppressLineNumbers/>
        <w:tabs>
          <w:tab w:val="left" w:pos="1134" w:leader="none"/>
          <w:tab w:val="left" w:pos="1331" w:leader="none"/>
        </w:tabs>
        <w:spacing w:lineRule="auto" w:line="240" w:before="0" w:after="0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первоначальных методических умений, связанных с организацией и проведением внеклассных занятий по математике различных видов.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ОР.1-4.1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КСР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Продолжительные формы внеклассной работы по математике.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Цели и задачи внеклассной работы по математике. Основные формы.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Кружковые занятия, факультативные занятия по математике. Методика их проведения.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Разовые формы внеклассной работы по математике.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 Игровые формы занятий во внеклассной работе по математике. Математические бои.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Олимпиады по математике, научное общество учащихся, заочная математическая школа.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834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Методика подготовки и проведения вечеров математики. Неделя (декада) математики в школе. Мастер-классы.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bookmarkStart w:id="18" w:name="_Toc5786577"/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Продолжительные формы внеклассной работы по математике.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ОР.1-6-1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лаб.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лаб.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3. Разовые формы внеклассной работы по математике.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ОР.1-6-1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лаб.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лаб.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12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Организация внеклассной работы по математике: Методические рекомендации для студентов математического факультета. – Н.Новгород, 2005.</w:t>
      </w:r>
    </w:p>
    <w:p>
      <w:pPr>
        <w:pStyle w:val="ListParagraph"/>
        <w:numPr>
          <w:ilvl w:val="0"/>
          <w:numId w:val="12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Голунова, А.А. Обучение математике в профильных классах : учебно-методическое пособие / А.А. Голунова ; науч. ред. Т. Уткина. - 2-е изд., стер. - Москва : Издательство «Флинта», 2014. - 204 с. : ил. - Библиогр. в кн. - ISBN 978-5-9765-1940-4 ; То же [Электронный ресурс]. - URL: </w:t>
      </w:r>
      <w:hyperlink r:id="rId6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http://biblioclub.ru/index.php?page=book&amp;id=363432</w:t>
        </w:r>
      </w:hyperlink>
    </w:p>
    <w:p>
      <w:pPr>
        <w:pStyle w:val="ListParagraph"/>
        <w:numPr>
          <w:ilvl w:val="0"/>
          <w:numId w:val="12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Иванова Т.А.</w:t>
      </w:r>
      <w:r>
        <w:rPr>
          <w:rFonts w:cs="Times New Roman" w:ascii="Times New Roman" w:hAnsi="Times New Roman"/>
          <w:sz w:val="24"/>
          <w:szCs w:val="24"/>
        </w:rPr>
        <w:t xml:space="preserve"> Современный урок математики: теория, технология, практика: Книга для учителя. – Н. Новгород: НГПУ, 2010.</w:t>
      </w:r>
    </w:p>
    <w:p>
      <w:pPr>
        <w:pStyle w:val="ListParagraph"/>
        <w:numPr>
          <w:ilvl w:val="0"/>
          <w:numId w:val="12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i/>
          <w:sz w:val="24"/>
          <w:szCs w:val="24"/>
        </w:rPr>
        <w:t>Иванова Т.А., Перевощикова Е.Н., Кузнецова Л.И., Григорьева Т.П.</w:t>
      </w:r>
      <w:r>
        <w:rPr>
          <w:rFonts w:cs="Times New Roman" w:ascii="Times New Roman" w:hAnsi="Times New Roman"/>
          <w:sz w:val="24"/>
          <w:szCs w:val="24"/>
        </w:rPr>
        <w:t xml:space="preserve"> Теория и технология обучения математике в средней школе: учеб. пособие / под ред. Т.А. Ивановой. – Н. Новгород: НГПУ, 2009.</w:t>
      </w:r>
    </w:p>
    <w:p>
      <w:pPr>
        <w:pStyle w:val="ListParagraph"/>
        <w:numPr>
          <w:ilvl w:val="0"/>
          <w:numId w:val="12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Долгошеева, Е.В. Общие вопросы методики преподавания математики в начальных классах : курс лекций / Е.В. Долгошеева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 : Елецкий государственный университет им. И. А. Бунина, 2012. - 83 с. - Библиогр. в кн. ; То же [Электронный ресурс]. - URL: </w:t>
      </w:r>
      <w:hyperlink r:id="rId6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http://biblioclub.ru/index.php?page=book&amp;id=272021</w:t>
        </w:r>
      </w:hyperlink>
    </w:p>
    <w:p>
      <w:pPr>
        <w:pStyle w:val="Normal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7.2. Дополнительная литература:</w:t>
      </w:r>
    </w:p>
    <w:p>
      <w:pPr>
        <w:pStyle w:val="Style31"/>
        <w:numPr>
          <w:ilvl w:val="0"/>
          <w:numId w:val="27"/>
        </w:numPr>
        <w:spacing w:before="0" w:after="0"/>
        <w:ind w:left="0" w:firstLine="709"/>
        <w:rPr/>
      </w:pPr>
      <w:r>
        <w:rPr/>
        <w:t>В помощь учителю математики. – Горький, 1987, 1988, 1989, 1990, 1994.</w:t>
      </w:r>
    </w:p>
    <w:p>
      <w:pPr>
        <w:pStyle w:val="Normal"/>
        <w:numPr>
          <w:ilvl w:val="0"/>
          <w:numId w:val="27"/>
        </w:numPr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Чекин, А.Л. Математический взгляд на актуальные проблемы методики обучения математике в начальной школе :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 : МПГУ, 2018. - 64 с. : ил. - Библиогр. в кн. - ISBN 978-5-4263-0699-8 ; То же [Электронный ресурс]. - URL: </w:t>
      </w:r>
      <w:hyperlink r:id="rId66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http://biblioclub.ru/index.php?page=book&amp;id=500313</w:t>
        </w:r>
      </w:hyperlink>
    </w:p>
    <w:p>
      <w:pPr>
        <w:pStyle w:val="Normal"/>
        <w:numPr>
          <w:ilvl w:val="0"/>
          <w:numId w:val="27"/>
        </w:numPr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Кальт, Е.А. Организация адаптивной системы обучения математике учащихся 5–6 классов : учебное пособие / Е.А. Кальт. - Москва : Издательство «Флинта», 2015. - 90 с. : табл., ил. - Библиогр.: с. 72-78 - ISBN 978-5-9765-2192-6 ; То же [Электронный ресурс]. - URL: </w:t>
      </w:r>
      <w:hyperlink r:id="rId67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http://biblioclub.ru/index.php?page=book&amp;id=272512</w:t>
        </w:r>
      </w:hyperlink>
    </w:p>
    <w:p>
      <w:pPr>
        <w:pStyle w:val="Normal"/>
        <w:numPr>
          <w:ilvl w:val="0"/>
          <w:numId w:val="27"/>
        </w:numPr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Егупова, М.В. Практико-ориентированное обучение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68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http://biblioclub.ru/index.php?page=book&amp;id=275584</w:t>
        </w:r>
      </w:hyperlink>
    </w:p>
    <w:p>
      <w:pPr>
        <w:pStyle w:val="Normal"/>
        <w:numPr>
          <w:ilvl w:val="0"/>
          <w:numId w:val="9"/>
        </w:numPr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Иванова Т.А.</w:t>
      </w:r>
      <w:r>
        <w:rPr>
          <w:rFonts w:ascii="Times New Roman" w:hAnsi="Times New Roman"/>
          <w:sz w:val="24"/>
          <w:szCs w:val="24"/>
        </w:rPr>
        <w:t xml:space="preserve"> Гуманитаризация математического образования. – Н.Новгород: Изд-во НГПУ, 1998.</w:t>
      </w:r>
    </w:p>
    <w:p>
      <w:pPr>
        <w:pStyle w:val="Normal"/>
        <w:numPr>
          <w:ilvl w:val="0"/>
          <w:numId w:val="9"/>
        </w:numPr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Перевощикова Е.Н.</w:t>
      </w:r>
      <w:r>
        <w:rPr>
          <w:rFonts w:ascii="Times New Roman" w:hAnsi="Times New Roman"/>
          <w:sz w:val="24"/>
          <w:szCs w:val="24"/>
        </w:rPr>
        <w:t xml:space="preserve"> Формирование диагностической деятельности у будущих учителей математики. – Н.Новгород: Изд-во НГПУ, 2000.</w:t>
      </w:r>
    </w:p>
    <w:p>
      <w:pPr>
        <w:pStyle w:val="Style31"/>
        <w:numPr>
          <w:ilvl w:val="0"/>
          <w:numId w:val="9"/>
        </w:numPr>
        <w:spacing w:before="0" w:after="0"/>
        <w:ind w:left="0" w:firstLine="709"/>
        <w:rPr/>
      </w:pPr>
      <w:r>
        <w:rPr/>
        <w:t>Статьи в журнале «Математика в школе».</w:t>
      </w:r>
    </w:p>
    <w:p>
      <w:pPr>
        <w:pStyle w:val="Style31"/>
        <w:numPr>
          <w:ilvl w:val="0"/>
          <w:numId w:val="9"/>
        </w:numPr>
        <w:spacing w:before="0" w:after="0"/>
        <w:ind w:left="0" w:firstLine="709"/>
        <w:rPr/>
      </w:pPr>
      <w:r>
        <w:rPr/>
        <w:t>Статьи в журнале «Квант».</w:t>
      </w:r>
    </w:p>
    <w:p>
      <w:pPr>
        <w:pStyle w:val="Style31"/>
        <w:numPr>
          <w:ilvl w:val="0"/>
          <w:numId w:val="9"/>
        </w:numPr>
        <w:spacing w:before="0" w:after="0"/>
        <w:ind w:left="0" w:firstLine="709"/>
        <w:rPr/>
      </w:pPr>
      <w:r>
        <w:rPr/>
        <w:t>Дидактические материалы в еженедельном приложении « Математика» к газете «Первое сентября».</w:t>
      </w:r>
    </w:p>
    <w:p>
      <w:pPr>
        <w:pStyle w:val="Normal"/>
        <w:tabs>
          <w:tab w:val="left" w:pos="1134" w:leader="none"/>
        </w:tabs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Интернет - журнал «Эйдос» - </w:t>
      </w:r>
      <w:hyperlink r:id="rId69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70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71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72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73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lineRule="auto" w:line="240"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74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75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numPr>
          <w:ilvl w:val="0"/>
          <w:numId w:val="26"/>
        </w:numPr>
        <w:tabs>
          <w:tab w:val="left" w:pos="851" w:leader="none"/>
          <w:tab w:val="left" w:pos="1134" w:leader="none"/>
        </w:tabs>
        <w:spacing w:before="0" w:after="0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76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9" w:name="_Toc5786577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5.7 ПРОГРАММА ДИСЦИПЛИНЫ</w:t>
        <w:br/>
        <w:t>«Организация внеклассной работы по физике»</w:t>
      </w:r>
      <w:bookmarkEnd w:id="19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физике</w:t>
      </w:r>
      <w:r>
        <w:rPr>
          <w:rFonts w:ascii="Times New Roman" w:hAnsi="Times New Roman"/>
          <w:sz w:val="24"/>
          <w:szCs w:val="24"/>
        </w:rPr>
        <w:t>» представляет собой расширение курса методики обучения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физике</w:t>
      </w:r>
      <w:r>
        <w:rPr>
          <w:rFonts w:ascii="Times New Roman" w:hAnsi="Times New Roman"/>
          <w:sz w:val="24"/>
          <w:szCs w:val="24"/>
        </w:rPr>
        <w:t>» относится к базовой части дисциплин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ascii="Times New Roman" w:hAnsi="Times New Roman"/>
          <w:color w:val="000000"/>
          <w:sz w:val="24"/>
          <w:szCs w:val="24"/>
        </w:rPr>
        <w:t>Организация внеклассной работы по физике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Style31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Целью освоения дисциплины «</w:t>
      </w:r>
      <w:r>
        <w:rPr>
          <w:color w:val="000000"/>
        </w:rPr>
        <w:t>Организация внеклассной работы по физике</w:t>
      </w:r>
      <w:r>
        <w:rPr>
          <w:rFonts w:eastAsia="Calibri"/>
          <w:lang w:eastAsia="en-US"/>
        </w:rPr>
        <w:t xml:space="preserve">» является формирование готовности обучаемого к выполнению различных видов профессиональной деятельности учителя физики, в процессе которой учитель физики осуществляет учебно-воспитательную, социально-педагогическую, культурно-просветительскую функции на основе формирования знаний о содержании и организации учебно-воспитательного процесса по физике и математике в учреждениях общего среднего образования.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дисциплины: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создание у студентов – будущих учителей физики и математики представления о методике образования, как педагогической науке, демонстрация тенденций развития науки;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ознакомление с содержанием методической науки, концепциями обучения физике и математике и воспитания учащихся на основе учебного предмета;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освоение студентами различных видов планирования учебной работы, форм и методов обучения физике и математике в рамках современных образовательных технологий;</w:t>
      </w:r>
    </w:p>
    <w:p>
      <w:pPr>
        <w:pStyle w:val="Style31"/>
        <w:numPr>
          <w:ilvl w:val="1"/>
          <w:numId w:val="4"/>
        </w:numPr>
        <w:suppressAutoHyphens w:val="true"/>
        <w:spacing w:before="0" w:after="0"/>
        <w:ind w:left="0" w:hanging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формирование у студентов умений реализовывать теоретические основы методики обучения физике и математике в учебно-воспитательном процессе учреждений общего среднего образования;</w:t>
      </w:r>
    </w:p>
    <w:p>
      <w:pPr>
        <w:pStyle w:val="Normal"/>
        <w:numPr>
          <w:ilvl w:val="1"/>
          <w:numId w:val="4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включение студентов в активную деятельность по моделированию ситуаций реального педагогического процесса с применением экспериментальных и теоретических методов науки.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ОР.1-7.1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КСР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Продолжительные формы внеклассной работы по физике.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Цели и задачи внеклассной работы по физике. Основные формы.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Кружковые занятия, факультативные занятия по физике. Методика их проведения.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Разовые формы внеклассной работы по физике.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 Игровые формы занятий во внеклассной работе по физике. Физические бои.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Олимпиады по физике, научное общество учащихся, заочная физическая школа.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834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Методика подготовки и проведения вечеров физики. Неделя (декада) физики в школе. Мастер-классы.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bookmarkStart w:id="20" w:name="_Toc5786578"/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Продолжительные формы внеклассной работы по физике.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ОР.1-7-1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3. Разовые формы внеклассной работы по физике.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ОР.1-7-1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29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77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29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78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29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79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http://biblioclub.ru/index.php?page=book&amp;id=259213</w:t>
        </w:r>
      </w:hyperlink>
    </w:p>
    <w:p>
      <w:pPr>
        <w:pStyle w:val="ListParagraph"/>
        <w:numPr>
          <w:ilvl w:val="0"/>
          <w:numId w:val="29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То же [Электронный ресурс]. - URL: </w:t>
      </w:r>
      <w:hyperlink r:id="rId80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29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81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7.2. Дополнительная литература:</w:t>
      </w:r>
    </w:p>
    <w:p>
      <w:pPr>
        <w:pStyle w:val="ListParagraph"/>
        <w:numPr>
          <w:ilvl w:val="0"/>
          <w:numId w:val="28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82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28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83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28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[Электронный ресурс]. - URL: </w:t>
      </w:r>
      <w:hyperlink r:id="rId8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28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[Электронный ресурс]. - URL: </w:t>
      </w:r>
      <w:hyperlink r:id="rId8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tabs>
          <w:tab w:val="left" w:pos="1134" w:leader="non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tabs>
          <w:tab w:val="left" w:pos="1134" w:leader="none"/>
          <w:tab w:val="right" w:pos="9639" w:leader="underscor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Интернет - журнал «Эйдос» - </w:t>
      </w:r>
      <w:hyperlink r:id="rId86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tabs>
          <w:tab w:val="left" w:pos="708" w:leader="none"/>
          <w:tab w:val="left" w:pos="1134" w:leader="none"/>
          <w:tab w:val="right" w:pos="9639" w:leader="underscor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87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88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89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90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91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92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93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numPr>
          <w:ilvl w:val="1"/>
          <w:numId w:val="7"/>
        </w:numPr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Технологии обучения физике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20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расширяет курс по методике обучения физике.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eastAsia="Times New Roman" w:ascii="Times New Roman" w:hAnsi="Times New Roman"/>
          <w:sz w:val="24"/>
          <w:szCs w:val="24"/>
          <w:u w:val="single"/>
          <w:lang w:eastAsia="ru-RU"/>
        </w:rPr>
        <w:t>Технологии обучения физике</w:t>
      </w:r>
      <w:r>
        <w:rPr>
          <w:rFonts w:ascii="Times New Roman" w:hAnsi="Times New Roman"/>
          <w:sz w:val="24"/>
          <w:szCs w:val="24"/>
        </w:rPr>
        <w:t>» относится к дисциплинам по выбору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eastAsia="Times New Roman" w:ascii="Times New Roman" w:hAnsi="Times New Roman"/>
          <w:sz w:val="24"/>
          <w:szCs w:val="24"/>
          <w:u w:val="single"/>
          <w:lang w:eastAsia="ru-RU"/>
        </w:rPr>
        <w:t>Технологии обучения физике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Теоретико-методическая подготовка студентов в объеме, необходимом для прохождения педагогической практики и </w:t>
      </w:r>
      <w:r>
        <w:rPr>
          <w:rFonts w:ascii="Times New Roman" w:hAnsi="Times New Roman"/>
          <w:sz w:val="24"/>
          <w:szCs w:val="24"/>
        </w:rPr>
        <w:t>организации учебно-воспитательного процесса по физике в школе.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 xml:space="preserve">Задачи дисциплины: </w:t>
      </w:r>
    </w:p>
    <w:p>
      <w:pPr>
        <w:pStyle w:val="Normal"/>
        <w:numPr>
          <w:ilvl w:val="0"/>
          <w:numId w:val="5"/>
        </w:numPr>
        <w:tabs>
          <w:tab w:val="left" w:pos="1134" w:leader="none"/>
        </w:tabs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студентами методики обучения учащихся решению школьных физических задач;</w:t>
      </w:r>
    </w:p>
    <w:p>
      <w:pPr>
        <w:pStyle w:val="Normal"/>
        <w:numPr>
          <w:ilvl w:val="0"/>
          <w:numId w:val="5"/>
        </w:numPr>
        <w:tabs>
          <w:tab w:val="left" w:pos="1134" w:leader="none"/>
        </w:tabs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целей решения системы задач по теме и каждой задачи в отдельности;</w:t>
      </w:r>
    </w:p>
    <w:p>
      <w:pPr>
        <w:pStyle w:val="Normal"/>
        <w:numPr>
          <w:ilvl w:val="0"/>
          <w:numId w:val="6"/>
        </w:numPr>
        <w:tabs>
          <w:tab w:val="left" w:pos="1134" w:leader="none"/>
        </w:tabs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ОР.1-8.1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Раздел 1. </w:t>
            </w:r>
            <w:r>
              <w:rPr>
                <w:rFonts w:ascii="Times New Roman" w:hAnsi="Times New Roman"/>
              </w:rPr>
              <w:t>Частные вопросы теории и методики обучения физике.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Язык физической науки в школьном курсе физики.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Методика изучения физических явлений в курсе физики основной школы.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1.3. Изучение основ физических теорий в школьном курсе физики. Структура физической теории.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1.4. Научно-методический анализ темы «Работа и мощность. Энергия»: технологический подход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1.5 Научно-методический анализ темы «Тепловые явления»: технологический подход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Раздел 2. </w:t>
            </w:r>
            <w:r>
              <w:rPr>
                <w:rFonts w:ascii="Times New Roman" w:hAnsi="Times New Roman"/>
              </w:rPr>
              <w:t>Методика изучения физических явлений в курсе физики основной школы.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2.1. Научно-методический анализ темы «Агрегатные превращения вещества»: технологический подход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Научно-методический анализ темы «Электрические явления»: технологический подход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Научно-методический анализ тем «Электромагнитные явления» и «Световые явления»: технологический подход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 Научно-методические основы разработки конспектов уроков физики различных типов.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Частные вопросы теории и методики обучения физике.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ОР.1-8-1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Методика изучения физических явлений в курсе физики основной школы.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ОР.1-8-1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3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9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3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9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3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96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http://biblioclub.ru/index.php?page=book&amp;id=259213</w:t>
        </w:r>
      </w:hyperlink>
    </w:p>
    <w:p>
      <w:pPr>
        <w:pStyle w:val="ListParagraph"/>
        <w:numPr>
          <w:ilvl w:val="0"/>
          <w:numId w:val="3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То же [Электронный ресурс]. - URL: </w:t>
      </w:r>
      <w:hyperlink r:id="rId97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31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98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7.2. Дополнительная литература:</w:t>
      </w:r>
    </w:p>
    <w:p>
      <w:pPr>
        <w:pStyle w:val="ListParagraph"/>
        <w:numPr>
          <w:ilvl w:val="0"/>
          <w:numId w:val="30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99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30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100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30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[Электронный ресурс]. - URL: </w:t>
      </w:r>
      <w:hyperlink r:id="rId101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30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[Электронный ресурс]. - URL: </w:t>
      </w:r>
      <w:hyperlink r:id="rId102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http://biblioclub.ru/index.php?page=book&amp;id=494716</w:t>
        </w:r>
      </w:hyperlink>
    </w:p>
    <w:p>
      <w:pPr>
        <w:pStyle w:val="Normal"/>
        <w:tabs>
          <w:tab w:val="left" w:pos="1134" w:leader="non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tabs>
          <w:tab w:val="left" w:pos="1134" w:leader="none"/>
          <w:tab w:val="right" w:pos="9639" w:leader="underscor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Интернет - журнал «Эйдос» - </w:t>
      </w:r>
      <w:hyperlink r:id="rId103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tabs>
          <w:tab w:val="left" w:pos="708" w:leader="none"/>
          <w:tab w:val="left" w:pos="1134" w:leader="none"/>
          <w:tab w:val="right" w:pos="9639" w:leader="underscor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104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105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106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107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08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109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tabs>
          <w:tab w:val="left" w:pos="708" w:leader="none"/>
          <w:tab w:val="left" w:pos="1134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110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2"/>
        <w:numPr>
          <w:ilvl w:val="1"/>
          <w:numId w:val="7"/>
        </w:numPr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21" w:name="_Toc5786579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Технологии обучения математики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21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расширяет курс методики математики.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Технологии обучения математики</w:t>
      </w:r>
      <w:r>
        <w:rPr>
          <w:rFonts w:ascii="Times New Roman" w:hAnsi="Times New Roman"/>
          <w:sz w:val="24"/>
          <w:szCs w:val="24"/>
        </w:rPr>
        <w:t>» относится к дисциплинам по выбору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Технологии обучения математики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Цель дисциплины «Технологии обучения математики» состоит в продолжение фундаментальной подготовки формировании будущего учителя математики в области теории и методики обучения математике, в осознании обучаемыми проблем математического образования и формирования у них умений их разрешения на базе современных психолого-педагогических и методических концепций. </w:t>
      </w:r>
    </w:p>
    <w:p>
      <w:pPr>
        <w:pStyle w:val="Normal"/>
        <w:spacing w:lineRule="auto" w:line="240"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 дисциплины: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раскрыть научную концепцию современных стандартов школьного математического образования;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выявить проблемы их реализации в практике работы учителя математики;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проанализировать возможности современных психолого-педагогиче</w:t>
        <w:softHyphen/>
        <w:t>ских и методических концепций для их разрешения;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раскрыть роль и содержание методолого-мировоззренческих знаний в формировании УУД при обучении математики;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умение проектировать методические системы для решения возникающих проблем при обучении математике.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ОР.1.-7.1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ПК-2; ПК-5; ПК-6; ПК-11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Теория математики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Современные психолого-педагогические и методические концепции обучения.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Методология и содержание ФГОС второго поколения.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2. Методология математики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2.1. Роль методолого-мировоззренческих знаний в формировании универсальных и математических действий школьников при обучении математике.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Состав методолого-мировоззренческих знаний, определяющих научную картину мира в контексте математики и математической деятельности.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Культура математического мышления и ее формирование при обучении математики.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 Методическая система развития культуры мышления школьников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2.5 Методическая система развития математической речи и математического языка.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2.6 Методическая система эстетической направленности обучения математике.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2.7 Методическая система организации элективных курсов по различным математическим темам.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Теория математики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ОР.1.-9-1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Методология математики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ОР.1.-9-1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Normal"/>
        <w:numPr>
          <w:ilvl w:val="0"/>
          <w:numId w:val="34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Голунова, А.А. Обучение математике в профильных классах : учебно-методическое пособие / А.А. Голунова ; науч. ред. Т. Уткина. - 2-е изд., стер. - Москва : Издательство «Флинта», 2014. - 204 с. : ил. - Библиогр. в кн. - ISBN 978-5-9765-1940-4 ; То же [Электронный ресурс]. - URL: </w:t>
      </w:r>
      <w:hyperlink r:id="rId111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http://biblioclub.ru/index.php?page=book&amp;id=363432</w:t>
        </w:r>
      </w:hyperlink>
    </w:p>
    <w:p>
      <w:pPr>
        <w:pStyle w:val="Normal"/>
        <w:numPr>
          <w:ilvl w:val="0"/>
          <w:numId w:val="34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Иванова Т.А.</w:t>
      </w:r>
      <w:r>
        <w:rPr>
          <w:rFonts w:ascii="Times New Roman" w:hAnsi="Times New Roman"/>
          <w:sz w:val="24"/>
          <w:szCs w:val="24"/>
        </w:rPr>
        <w:t xml:space="preserve"> Современный урок математики: теория, технология, практика: Книга для учителя. – Н. Новгород: НГПУ, 2010.</w:t>
      </w:r>
    </w:p>
    <w:p>
      <w:pPr>
        <w:pStyle w:val="Normal"/>
        <w:numPr>
          <w:ilvl w:val="0"/>
          <w:numId w:val="34"/>
        </w:numPr>
        <w:tabs>
          <w:tab w:val="left" w:pos="142" w:leader="none"/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Иванова Т.А., Перевощикова Е.Н., Кузнецова Л.И., Григорьева Т.П.</w:t>
      </w:r>
      <w:r>
        <w:rPr>
          <w:rFonts w:ascii="Times New Roman" w:hAnsi="Times New Roman"/>
          <w:sz w:val="24"/>
          <w:szCs w:val="24"/>
        </w:rPr>
        <w:t xml:space="preserve"> Теория и технология обучения математике в средней школе: учеб. пособие / под ред. Т.А. Ивановой. – Н. Новгород: НГПУ, 2009.</w:t>
      </w:r>
    </w:p>
    <w:p>
      <w:pPr>
        <w:pStyle w:val="Normal"/>
        <w:numPr>
          <w:ilvl w:val="0"/>
          <w:numId w:val="34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Долгошеева, Е.В. Общие вопросы методики преподавания математики в начальных классах : курс лекций / Е.В. Долгошеева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 : Елецкий государственный университет им. И. А. Бунина, 2012. - 83 с. - Библиогр. в кн. ; То же [Электронный ресурс]. - URL: </w:t>
      </w:r>
      <w:hyperlink r:id="rId112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http://biblioclub.ru/index.php?page=book&amp;id=272021</w:t>
        </w:r>
      </w:hyperlink>
    </w:p>
    <w:p>
      <w:pPr>
        <w:pStyle w:val="Normal"/>
        <w:tabs>
          <w:tab w:val="left" w:pos="142" w:leader="none"/>
        </w:tabs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7.2. Дополнительная литература:</w:t>
      </w:r>
    </w:p>
    <w:p>
      <w:pPr>
        <w:pStyle w:val="Style31"/>
        <w:numPr>
          <w:ilvl w:val="0"/>
          <w:numId w:val="33"/>
        </w:numPr>
        <w:tabs>
          <w:tab w:val="left" w:pos="142" w:leader="none"/>
        </w:tabs>
        <w:spacing w:before="0" w:after="0"/>
        <w:ind w:left="0" w:firstLine="709"/>
        <w:jc w:val="both"/>
        <w:rPr/>
      </w:pPr>
      <w:r>
        <w:rPr/>
        <w:t>В помощь учителю математики. – Горький, 1987, 1988, 1989, 1990, 1994.</w:t>
      </w:r>
    </w:p>
    <w:p>
      <w:pPr>
        <w:pStyle w:val="Normal"/>
        <w:numPr>
          <w:ilvl w:val="0"/>
          <w:numId w:val="33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Чекин, А.Л. Математический взгляд на актуальные проблемы методики обучения математике в начальной школе :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 : МПГУ, 2018. - 64 с. : ил. - Библиогр. в кн. - ISBN 978-5-4263-0699-8 ; То же [Электронный ресурс]. - URL: </w:t>
      </w:r>
      <w:hyperlink r:id="rId113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http://biblioclub.ru/index.php?page=book&amp;id=500313</w:t>
        </w:r>
      </w:hyperlink>
    </w:p>
    <w:p>
      <w:pPr>
        <w:pStyle w:val="Normal"/>
        <w:numPr>
          <w:ilvl w:val="0"/>
          <w:numId w:val="33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Кальт, Е.А. Организация адаптивной системы обучения математике учащихся 5–6 классов : учебное пособие / Е.А. Кальт. - Москва : Издательство «Флинта», 2015. - 90 с. : табл., ил. - Библиогр.: с. 72-78 - ISBN 978-5-9765-2192-6 ; То же [Электронный ресурс]. - URL: </w:t>
      </w:r>
      <w:hyperlink r:id="rId114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http://biblioclub.ru/index.php?page=book&amp;id=272512</w:t>
        </w:r>
      </w:hyperlink>
    </w:p>
    <w:p>
      <w:pPr>
        <w:pStyle w:val="Normal"/>
        <w:numPr>
          <w:ilvl w:val="0"/>
          <w:numId w:val="33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Егупова, М.В. Практико-ориентированное обучение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115">
        <w:r>
          <w:rPr>
            <w:rStyle w:val="Style21"/>
            <w:rFonts w:ascii="Times New Roman" w:hAnsi="Times New Roman"/>
            <w:sz w:val="24"/>
            <w:szCs w:val="24"/>
          </w:rPr>
          <w:t>http://biblioclub.ru/index.php?page=book&amp;id=275584</w:t>
        </w:r>
      </w:hyperlink>
    </w:p>
    <w:p>
      <w:pPr>
        <w:pStyle w:val="Normal"/>
        <w:numPr>
          <w:ilvl w:val="0"/>
          <w:numId w:val="34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Иванова Т.А.</w:t>
      </w:r>
      <w:r>
        <w:rPr>
          <w:rFonts w:ascii="Times New Roman" w:hAnsi="Times New Roman"/>
          <w:sz w:val="24"/>
          <w:szCs w:val="24"/>
        </w:rPr>
        <w:t xml:space="preserve"> Гуманитаризация математического образования. – Н.Новгород: Изд-во НГПУ, 1998.</w:t>
      </w:r>
    </w:p>
    <w:p>
      <w:pPr>
        <w:pStyle w:val="Normal"/>
        <w:numPr>
          <w:ilvl w:val="0"/>
          <w:numId w:val="34"/>
        </w:numPr>
        <w:tabs>
          <w:tab w:val="left" w:pos="142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Перевощикова Е.Н.</w:t>
      </w:r>
      <w:r>
        <w:rPr>
          <w:rFonts w:ascii="Times New Roman" w:hAnsi="Times New Roman"/>
          <w:sz w:val="24"/>
          <w:szCs w:val="24"/>
        </w:rPr>
        <w:t xml:space="preserve"> Формирование диагностической деятельности у будущих учителей математики. – Н.Новгород: Изд-во НГПУ, 2000.</w:t>
      </w:r>
    </w:p>
    <w:p>
      <w:pPr>
        <w:pStyle w:val="Style31"/>
        <w:numPr>
          <w:ilvl w:val="0"/>
          <w:numId w:val="34"/>
        </w:numPr>
        <w:tabs>
          <w:tab w:val="left" w:pos="142" w:leader="none"/>
        </w:tabs>
        <w:spacing w:before="0" w:after="0"/>
        <w:ind w:left="0" w:firstLine="709"/>
        <w:jc w:val="both"/>
        <w:rPr/>
      </w:pPr>
      <w:r>
        <w:rPr/>
        <w:t>Статьи в журнале «Математика в школе».</w:t>
      </w:r>
    </w:p>
    <w:p>
      <w:pPr>
        <w:pStyle w:val="Style31"/>
        <w:numPr>
          <w:ilvl w:val="0"/>
          <w:numId w:val="34"/>
        </w:numPr>
        <w:tabs>
          <w:tab w:val="left" w:pos="142" w:leader="none"/>
        </w:tabs>
        <w:spacing w:before="0" w:after="0"/>
        <w:ind w:left="0" w:firstLine="709"/>
        <w:jc w:val="both"/>
        <w:rPr/>
      </w:pPr>
      <w:r>
        <w:rPr/>
        <w:t>Статьи в журнале «Квант».</w:t>
      </w:r>
    </w:p>
    <w:p>
      <w:pPr>
        <w:pStyle w:val="Style31"/>
        <w:numPr>
          <w:ilvl w:val="0"/>
          <w:numId w:val="34"/>
        </w:numPr>
        <w:tabs>
          <w:tab w:val="left" w:pos="142" w:leader="none"/>
        </w:tabs>
        <w:spacing w:before="0" w:after="0"/>
        <w:ind w:left="0" w:firstLine="709"/>
        <w:jc w:val="both"/>
        <w:rPr/>
      </w:pPr>
      <w:r>
        <w:rPr/>
        <w:t>Дидактические материалы в еженедельном приложении « Математика» к газете «Первое сентября».</w:t>
      </w:r>
    </w:p>
    <w:p>
      <w:pPr>
        <w:pStyle w:val="Normal"/>
        <w:tabs>
          <w:tab w:val="left" w:pos="142" w:leader="none"/>
          <w:tab w:val="left" w:pos="1134" w:leader="none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7.3. Базы данных, информационно-справочные и поисковые системы:</w:t>
      </w:r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Интернет - журнал «Эйдос» - </w:t>
      </w:r>
      <w:hyperlink r:id="rId116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eidos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journal</w:t>
        </w:r>
      </w:hyperlink>
      <w:r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  <w:tab w:val="right" w:pos="9639" w:leader="underscore"/>
        </w:tabs>
        <w:suppressAutoHyphens w:val="true"/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образование».  </w:t>
      </w:r>
      <w:hyperlink r:id="rId117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edu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Русская версия обучающей программы по физике «Interactive Physics». </w:t>
      </w:r>
      <w:hyperlink r:id="rId118">
        <w:r>
          <w:rPr>
            <w:rStyle w:val="Style21"/>
            <w:rFonts w:ascii="Times New Roman" w:hAnsi="Times New Roman"/>
            <w:sz w:val="24"/>
            <w:szCs w:val="24"/>
          </w:rPr>
          <w:t>http://www.int-edu.ru/soft/fiz.html</w:t>
        </w:r>
      </w:hyperlink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Программно-методический комплекс «Активная физика». </w:t>
      </w:r>
      <w:hyperlink r:id="rId119">
        <w:r>
          <w:rPr>
            <w:rStyle w:val="Style21"/>
            <w:rFonts w:ascii="Times New Roman" w:hAnsi="Times New Roman"/>
            <w:sz w:val="24"/>
            <w:szCs w:val="24"/>
          </w:rPr>
          <w:t>http://www.cacedu.unibel.by/partner/bspu/pilogic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Виртуальная школа Кирилла и Мефодия.  </w:t>
      </w:r>
      <w:hyperlink r:id="rId120">
        <w:r>
          <w:rPr>
            <w:rStyle w:val="Style21"/>
            <w:rFonts w:ascii="Times New Roman" w:hAnsi="Times New Roman"/>
            <w:sz w:val="24"/>
            <w:szCs w:val="24"/>
          </w:rPr>
          <w:t>http://vip.km.ru/vschool/</w:t>
        </w:r>
      </w:hyperlink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21">
        <w:r>
          <w:rPr>
            <w:rStyle w:val="Style21"/>
            <w:rFonts w:ascii="Times New Roman" w:hAnsi="Times New Roman"/>
            <w:sz w:val="24"/>
            <w:szCs w:val="24"/>
          </w:rPr>
          <w:t>http://www.fizika.ru/index.htm</w:t>
        </w:r>
      </w:hyperlink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Физика: еженедельник изд. дома "Первое сентября". Учебно-методические материалы по физике для учителей </w:t>
      </w:r>
      <w:hyperlink r:id="rId122">
        <w:r>
          <w:rPr>
            <w:rStyle w:val="Style21"/>
            <w:rFonts w:ascii="Times New Roman" w:hAnsi="Times New Roman"/>
            <w:sz w:val="24"/>
            <w:szCs w:val="24"/>
          </w:rPr>
          <w:t>http://archive.1september.ru/fiz/</w:t>
        </w:r>
      </w:hyperlink>
    </w:p>
    <w:p>
      <w:pPr>
        <w:pStyle w:val="Normal"/>
        <w:numPr>
          <w:ilvl w:val="0"/>
          <w:numId w:val="32"/>
        </w:numPr>
        <w:tabs>
          <w:tab w:val="left" w:pos="142" w:leader="none"/>
          <w:tab w:val="left" w:pos="851" w:leader="none"/>
          <w:tab w:val="left" w:pos="1134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Методист.ru. Методика преподавания физики. </w:t>
      </w:r>
      <w:hyperlink r:id="rId123">
        <w:r>
          <w:rPr>
            <w:rStyle w:val="Style21"/>
            <w:rFonts w:ascii="Times New Roman" w:hAnsi="Times New Roman"/>
            <w:sz w:val="24"/>
            <w:szCs w:val="24"/>
          </w:rPr>
          <w:t>http://metodist.i1.ru/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2"/>
        <w:numPr>
          <w:ilvl w:val="1"/>
          <w:numId w:val="7"/>
        </w:numPr>
        <w:ind w:left="360" w:hanging="360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22" w:name="_Toc5786580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Физика космоса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22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расширяет курс теоретической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Физика космоса</w:t>
      </w:r>
      <w:r>
        <w:rPr>
          <w:rFonts w:ascii="Times New Roman" w:hAnsi="Times New Roman"/>
          <w:sz w:val="24"/>
          <w:szCs w:val="24"/>
        </w:rPr>
        <w:t>» относится к дисциплинам по выбору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Физика космоса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Показать место физики в системе естественных наук;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способности выпускника применять знания, умения и личностные качества для успешной  профессиональной деятельности;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навыков проведения физического эксперимента.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ОР.1-10.1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Физика космического полета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Физика плазмы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Магнитная гидродинамика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1.3. Электромагнитные волны в плазме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1.4. Прозрачность плазмы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1.5 Процессы в плазме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Раздел 2. </w:t>
            </w:r>
            <w:r>
              <w:rPr>
                <w:rFonts w:ascii="Times New Roman" w:hAnsi="Times New Roman"/>
              </w:rPr>
              <w:t>Движение космических тел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2.1. Динамика космических тел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Ограниченная задача трех тел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Обобщенные законы Кеплера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 Формула Циолковского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Физика космического полета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ОР.1-10-1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Движение космических тел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ОР.1-10-1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ОР.1-10-1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851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37"/>
        </w:numPr>
        <w:tabs>
          <w:tab w:val="left" w:pos="-1560" w:leader="none"/>
          <w:tab w:val="left" w:pos="127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Галактики / В.С. Аведисова, Д.З. Вибе, А.И. Дьяченко и др. ; ред.-сост. В.Г. Сурдин. - 2-е изд., испр. и доп. - Москва : Физматлит, 2017. - 432 с. : ил. - (Астрономия и астрофизика). - Библиогр. в кн. - ISBN 978-5-9221-1726-5 ; То же [Электронный ресурс]. - URL: </w:t>
      </w:r>
      <w:hyperlink r:id="rId12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http://biblioclub.ru/index.php?page=book&amp;id=485241</w:t>
        </w:r>
      </w:hyperlink>
    </w:p>
    <w:p>
      <w:pPr>
        <w:pStyle w:val="ListParagraph"/>
        <w:numPr>
          <w:ilvl w:val="0"/>
          <w:numId w:val="37"/>
        </w:numPr>
        <w:tabs>
          <w:tab w:val="left" w:pos="-1560" w:leader="none"/>
          <w:tab w:val="left" w:pos="127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Небо и телескоп / К.В. Куимов, В.Г. Курт, Г.М. Рудницкий и др. ; ред.-сост. В.Г. Сурдин. - 3-е, испр. и доп. - Москва : Физматлит, 2017. - 436 с. : ил. - (Астрономия и астрофизика). - ISBN 978-5-9221-1734-0 ; То же [Электронный ресурс]. - URL: </w:t>
      </w:r>
      <w:hyperlink r:id="rId12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http://biblioclub.ru/index.php?page=book&amp;id=485278</w:t>
        </w:r>
      </w:hyperlink>
    </w:p>
    <w:p>
      <w:pPr>
        <w:pStyle w:val="Normal"/>
        <w:tabs>
          <w:tab w:val="left" w:pos="-1560" w:leader="none"/>
          <w:tab w:val="left" w:pos="1276" w:leader="none"/>
        </w:tabs>
        <w:spacing w:before="0" w:after="0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27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851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>
      <w:pPr>
        <w:pStyle w:val="ListParagraph"/>
        <w:numPr>
          <w:ilvl w:val="0"/>
          <w:numId w:val="38"/>
        </w:numPr>
        <w:tabs>
          <w:tab w:val="left" w:pos="916" w:leader="none"/>
          <w:tab w:val="left" w:pos="127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Внутреннее строение и эволюция звезд : учебное пособие / Г.П. Топильская. - Москва ; Берлин : Директ-Медиа, 2015. - 271 с. : ил. - Библиогр. в кн. - ISBN 978-5-4475-3997-9 ; То же [Электронный ресурс]. - URL: </w:t>
      </w:r>
      <w:hyperlink r:id="rId126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http://biblioclub.ru/index.php?page=book&amp;id=273674</w:t>
        </w:r>
      </w:hyperlink>
    </w:p>
    <w:p>
      <w:pPr>
        <w:pStyle w:val="ListParagraph"/>
        <w:numPr>
          <w:ilvl w:val="0"/>
          <w:numId w:val="38"/>
        </w:numPr>
        <w:tabs>
          <w:tab w:val="left" w:pos="916" w:leader="none"/>
          <w:tab w:val="left" w:pos="127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Физика межзвездной среды : учебное пособие / Г.П. Топильская. - Москва ; Берлин : Директ-Медиа, 2015. - 197 с. : ил. - Библиогр. в кн. - ISBN 978-5-4475-4003-6 ; То же [Электронный ресурс]. - URL: </w:t>
      </w:r>
      <w:hyperlink r:id="rId127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http://biblioclub.ru/index.php?page=book&amp;id=276178</w:t>
        </w:r>
      </w:hyperlink>
    </w:p>
    <w:p>
      <w:pPr>
        <w:pStyle w:val="ListParagraph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Style w:val="Style21"/>
          <w:rFonts w:ascii="Times New Roman" w:hAnsi="Times New Roman" w:cs="Times New Roman"/>
          <w:bCs/>
          <w:iCs/>
          <w:color w:val="auto"/>
          <w:sz w:val="24"/>
          <w:szCs w:val="24"/>
          <w:u w:val="none"/>
        </w:rPr>
      </w:pPr>
      <w:r>
        <w:rPr>
          <w:rFonts w:cs="Times New Roman" w:ascii="Times New Roman" w:hAnsi="Times New Roman"/>
          <w:sz w:val="24"/>
          <w:szCs w:val="24"/>
        </w:rPr>
        <w:t xml:space="preserve">Маров, М.Я. Космос: от Солнечной системы вглубь Вселенной / М.Я. Маров. - Москва : Физматлит, 2017. - 532 с. : ил. - ISBN 978-5-9221-1711-1 ; То же [Электронный ресурс]. - URL: </w:t>
      </w:r>
      <w:hyperlink r:id="rId128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http://biblioclub.ru/index.php?page=book&amp;id=485269</w:t>
        </w:r>
      </w:hyperlink>
    </w:p>
    <w:p>
      <w:pPr>
        <w:pStyle w:val="ListParagraph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Солнечная система / А.А. Бережной, В.В. Бусарев, Л.В. Ксанфомалити и др. ; ред.-сост. В.Г. Сурдин. - 2-е изд., перераб. - Москва : Физматлит, 2017. - 458 с. : ил. - (Астрономия и астрофизика). - Библиогр.: с. 444-445 - ISBN 978-5-9221-1722-7 ; То же [Электронный ресурс]. - URL: </w:t>
      </w:r>
      <w:hyperlink r:id="rId129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http://biblioclub.ru/index.php?page=book&amp;id=485511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eastAsiaTheme="minorHAnsi"/>
          <w:sz w:val="24"/>
          <w:szCs w:val="24"/>
        </w:rPr>
      </w:pPr>
      <w:r>
        <w:rPr>
          <w:rFonts w:eastAsia="Calibri" w:ascii="Times New Roman" w:hAnsi="Times New Roman" w:eastAsiaTheme="minorHAnsi"/>
          <w:sz w:val="24"/>
          <w:szCs w:val="24"/>
        </w:rPr>
        <w:t>7.3. Базы данных, информационно-справочные и поисковые системы:</w:t>
      </w:r>
    </w:p>
    <w:tbl>
      <w:tblPr>
        <w:tblW w:w="9205" w:type="dxa"/>
        <w:jc w:val="left"/>
        <w:tblInd w:w="6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2886"/>
        <w:gridCol w:w="6318"/>
      </w:tblGrid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www.biblioclub.ru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www.elibrary.ru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www.ebiblioteka.ru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2"/>
        <w:numPr>
          <w:ilvl w:val="1"/>
          <w:numId w:val="7"/>
        </w:numPr>
        <w:ind w:left="360" w:hanging="360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23" w:name="_Toc5786581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Физика высоких энергий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23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расширяет курс теоретической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Физика высоких энергий</w:t>
      </w:r>
      <w:r>
        <w:rPr>
          <w:rFonts w:ascii="Times New Roman" w:hAnsi="Times New Roman"/>
          <w:sz w:val="24"/>
          <w:szCs w:val="24"/>
        </w:rPr>
        <w:t>» относится к дисциплинам по выбору модуля «Основы теории поля».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Физика высоких энергий</w:t>
      </w:r>
      <w:r>
        <w:rPr>
          <w:rFonts w:ascii="Times New Roman" w:hAnsi="Times New Roman"/>
          <w:sz w:val="24"/>
          <w:szCs w:val="24"/>
        </w:rPr>
        <w:t>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Показать место физики в системе естественных наук;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способности выпускника применять знания, умения и личностные качества для успешной  профессиональной деятельности;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>
      <w:pPr>
        <w:pStyle w:val="Normal"/>
        <w:numPr>
          <w:ilvl w:val="0"/>
          <w:numId w:val="3"/>
        </w:numPr>
        <w:spacing w:lineRule="auto" w:line="240" w:before="0" w:after="0"/>
        <w:ind w:left="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навыков проведения физического эксперимента.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ОР.1-11.1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ОК-3; ОК-5; ОПК-1; ОПК-5; ПК-1; ПК-2; ПК-7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 выполнения практических работ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>Раздел 1. Энергия высоких энергий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1.1. Квантовые процессы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1.2. Электромагнитное излучение диска акреции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1.3. Черные дыры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1.4. Вспышки сверхновых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1.5 Нейтронные звезды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Раздел 2. </w:t>
            </w:r>
            <w:r>
              <w:rPr>
                <w:rFonts w:ascii="Times New Roman" w:hAnsi="Times New Roman"/>
              </w:rPr>
              <w:t>Скрытые энергии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2.1. Темная материя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2.2. Темная энергия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2.3. Особые формы материи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2.4 Энергия вакуума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18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ind w:left="720" w:hanging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Методы обучения: </w:t>
      </w:r>
      <w:r>
        <w:rPr>
          <w:rFonts w:ascii="Times New Roman" w:hAnsi="Times New Roman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Энергия высоких энергий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Скрытые энергии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851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39"/>
        </w:numPr>
        <w:tabs>
          <w:tab w:val="left" w:pos="-1560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Галактики / В.С. Аведисова, Д.З. Вибе, А.И. Дьяченко и др. ; ред.-сост. В.Г. Сурдин. - 2-е изд., испр. и доп. - Москва : Физматлит, 2017. - 432 с. : ил. - (Астрономия и астрофизика). - Библиогр. в кн. - ISBN 978-5-9221-1726-5 ; То же [Электронный ресурс]. - URL: </w:t>
      </w:r>
      <w:hyperlink r:id="rId130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http://biblioclub.ru/index.php?page=book&amp;id=485241</w:t>
        </w:r>
      </w:hyperlink>
    </w:p>
    <w:p>
      <w:pPr>
        <w:pStyle w:val="ListParagraph"/>
        <w:numPr>
          <w:ilvl w:val="0"/>
          <w:numId w:val="39"/>
        </w:numPr>
        <w:tabs>
          <w:tab w:val="left" w:pos="-1560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Солнечная система / А.А. Бережной, В.В. Бусарев, Л.В. Ксанфомалити и др. ; ред.-сост. В.Г. Сурдин. - 2-е изд., перераб. - Москва : Физматлит, 2017. - 458 с. : ил. - (Астрономия и астрофизика). - Библиогр.: с. 444-445 - ISBN 978-5-9221-1722-7 ; То же [Электронный ресурс]. - URL: </w:t>
      </w:r>
      <w:hyperlink r:id="rId131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http://biblioclub.ru/index.php?page=book&amp;id=485511</w:t>
        </w:r>
      </w:hyperlink>
    </w:p>
    <w:p>
      <w:pPr>
        <w:pStyle w:val="Normal"/>
        <w:tabs>
          <w:tab w:val="left" w:pos="-1560" w:leader="none"/>
        </w:tabs>
        <w:spacing w:before="0" w:after="0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851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7.2. Дополнительная литература</w:t>
      </w:r>
    </w:p>
    <w:p>
      <w:pPr>
        <w:pStyle w:val="ListParagraph"/>
        <w:numPr>
          <w:ilvl w:val="0"/>
          <w:numId w:val="40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Внутреннее строение и эволюция звезд : учебное пособие / Г.П. Топильская. - Москва ; Берлин : Директ-Медиа, 2015. - 271 с. : ил. - Библиогр. в кн. - ISBN 978-5-4475-3997-9 ; То же [Электронный ресурс]. - URL: </w:t>
      </w:r>
      <w:hyperlink r:id="rId132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http://biblioclub.ru/index.php?page=book&amp;id=273674</w:t>
        </w:r>
      </w:hyperlink>
    </w:p>
    <w:p>
      <w:pPr>
        <w:pStyle w:val="ListParagraph"/>
        <w:numPr>
          <w:ilvl w:val="0"/>
          <w:numId w:val="40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Топильская, Г.П. Физика межзвездной среды : учебное пособие / Г.П. Топильская. - Москва ; Берлин : Директ-Медиа, 2015. - 197 с. : ил. - Библиогр. в кн. - ISBN 978-5-4475-4003-6 ; То же [Электронный ресурс]. - URL: </w:t>
      </w:r>
      <w:hyperlink r:id="rId133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http://biblioclub.ru/index.php?page=book&amp;id=276178</w:t>
        </w:r>
      </w:hyperlink>
    </w:p>
    <w:p>
      <w:pPr>
        <w:pStyle w:val="ListParagraph"/>
        <w:numPr>
          <w:ilvl w:val="0"/>
          <w:numId w:val="40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Style w:val="Style21"/>
          <w:rFonts w:ascii="Times New Roman" w:hAnsi="Times New Roman" w:cs="Times New Roman"/>
          <w:bCs/>
          <w:iCs/>
          <w:color w:val="auto"/>
          <w:sz w:val="24"/>
          <w:szCs w:val="24"/>
          <w:u w:val="none"/>
        </w:rPr>
      </w:pPr>
      <w:r>
        <w:rPr>
          <w:rFonts w:cs="Times New Roman" w:ascii="Times New Roman" w:hAnsi="Times New Roman"/>
          <w:sz w:val="24"/>
          <w:szCs w:val="24"/>
        </w:rPr>
        <w:t xml:space="preserve">Маров, М.Я. Космос: от Солнечной системы вглубь Вселенной / М.Я. Маров. - Москва : Физматлит, 2017. - 532 с. : ил. - ISBN 978-5-9221-1711-1 ; То же [Электронный ресурс]. - URL: </w:t>
      </w:r>
      <w:hyperlink r:id="rId134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http://biblioclub.ru/index.php?page=book&amp;id=485269</w:t>
        </w:r>
      </w:hyperlink>
    </w:p>
    <w:p>
      <w:pPr>
        <w:pStyle w:val="ListParagraph"/>
        <w:numPr>
          <w:ilvl w:val="0"/>
          <w:numId w:val="40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851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Небо и телескоп / К.В. Куимов, В.Г. Курт, Г.М. Рудницкий и др. ; ред.-сост. В.Г. Сурдин. - 3-е, испр. и доп. - Москва : Физматлит, 2017. - 436 с. : ил. - (Астрономия и астрофизика). - ISBN 978-5-9221-1734-0 ; То же [Электронный ресурс]. - URL: </w:t>
      </w:r>
      <w:hyperlink r:id="rId135">
        <w:r>
          <w:rPr>
            <w:rStyle w:val="Style21"/>
            <w:rFonts w:cs="Times New Roman" w:ascii="Times New Roman" w:hAnsi="Times New Roman"/>
            <w:sz w:val="24"/>
            <w:szCs w:val="24"/>
          </w:rPr>
          <w:t>http://biblioclub.ru/index.php?page=book&amp;id=485278</w:t>
        </w:r>
      </w:hyperlink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eastAsiaTheme="minorHAnsi"/>
          <w:sz w:val="24"/>
          <w:szCs w:val="24"/>
        </w:rPr>
      </w:pPr>
      <w:r>
        <w:rPr>
          <w:rFonts w:eastAsia="Calibri" w:ascii="Times New Roman" w:hAnsi="Times New Roman" w:eastAsiaTheme="minorHAnsi"/>
          <w:sz w:val="24"/>
          <w:szCs w:val="24"/>
        </w:rPr>
        <w:t>7.3. Базы данных, информационно-справочные и поисковые системы:</w:t>
      </w:r>
    </w:p>
    <w:tbl>
      <w:tblPr>
        <w:tblW w:w="9205" w:type="dxa"/>
        <w:jc w:val="left"/>
        <w:tblInd w:w="6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2886"/>
        <w:gridCol w:w="6318"/>
      </w:tblGrid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www.biblioclub.ru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www.elibrary.ru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>www.ebiblioteka.ru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 w:eastAsia="Calibri" w:eastAsiaTheme="minorHAnsi"/>
                <w:sz w:val="24"/>
                <w:szCs w:val="24"/>
              </w:rPr>
            </w:pPr>
            <w:r>
              <w:rPr>
                <w:rFonts w:eastAsia="Calibri" w:ascii="Times New Roman" w:hAnsi="Times New Roman" w:eastAsiaTheme="minorHAnsi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2"/>
        <w:numPr>
          <w:ilvl w:val="1"/>
          <w:numId w:val="7"/>
        </w:numPr>
        <w:ind w:left="360" w:hanging="360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24" w:name="_Toc5786582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u w:val="single"/>
          <w:lang w:eastAsia="ru-RU"/>
        </w:rPr>
        <w:t>Физическая экология</w:t>
      </w:r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»</w:t>
      </w:r>
      <w:bookmarkEnd w:id="24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>Рабочая программа учебной дисциплины «</w:t>
      </w:r>
      <w:r>
        <w:rPr>
          <w:rFonts w:ascii="Times New Roman" w:hAnsi="Times New Roman"/>
          <w:sz w:val="24"/>
          <w:szCs w:val="24"/>
        </w:rPr>
        <w:t>Физическая экология</w:t>
      </w:r>
      <w:r>
        <w:rPr>
          <w:rFonts w:ascii="Times New Roman" w:hAnsi="Times New Roman"/>
          <w:sz w:val="24"/>
          <w:szCs w:val="24"/>
          <w:highlight w:val="white"/>
        </w:rPr>
        <w:t xml:space="preserve"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естественнонаучных дисциплин на иностранном языке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Место в структуре модуля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«Физическая экология» является дисциплиной по выбору модуля </w:t>
      </w:r>
      <w:r>
        <w:rPr>
          <w:rFonts w:ascii="Times New Roman" w:hAnsi="Times New Roman"/>
          <w:sz w:val="24"/>
          <w:szCs w:val="24"/>
          <w:highlight w:val="white"/>
        </w:rPr>
        <w:t>«Основы теории поля»</w:t>
      </w:r>
      <w:r>
        <w:rPr>
          <w:rFonts w:ascii="Times New Roman" w:hAnsi="Times New Roman"/>
          <w:sz w:val="24"/>
          <w:szCs w:val="24"/>
        </w:rPr>
        <w:t xml:space="preserve"> и опирается на знания и умения, полученные в ходе изучения базовой дисциплины "Английский язык".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 дисциплины «Физическая экология»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исовершенствованию навыков письменного и устного перевода.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b/>
          <w:bCs/>
          <w:sz w:val="24"/>
          <w:szCs w:val="24"/>
        </w:rPr>
        <w:t xml:space="preserve">Задачи </w:t>
      </w:r>
      <w:r>
        <w:rPr>
          <w:rFonts w:eastAsia="TimesNewRomanPSMT" w:ascii="Times New Roman" w:hAnsi="Times New Roman"/>
          <w:bCs/>
          <w:sz w:val="24"/>
          <w:szCs w:val="24"/>
        </w:rPr>
        <w:t xml:space="preserve">дисциплины </w:t>
      </w:r>
      <w:r>
        <w:rPr>
          <w:rFonts w:ascii="Times New Roman" w:hAnsi="Times New Roman"/>
          <w:sz w:val="24"/>
          <w:szCs w:val="24"/>
        </w:rPr>
        <w:t>«Физическая экология»</w:t>
      </w:r>
      <w:r>
        <w:rPr>
          <w:rFonts w:eastAsia="TimesNewRomanPSMT" w:ascii="Times New Roman" w:hAnsi="Times New Roman"/>
          <w:sz w:val="24"/>
          <w:szCs w:val="24"/>
        </w:rPr>
        <w:t>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научных текстов.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 Образовательные результаты</w:t>
      </w:r>
    </w:p>
    <w:tbl>
      <w:tblPr>
        <w:tblW w:w="9639" w:type="dxa"/>
        <w:jc w:val="left"/>
        <w:tblInd w:w="200" w:type="dxa"/>
        <w:tblBorders>
          <w:top w:val="single" w:sz="8" w:space="0" w:color="000000"/>
          <w:left w:val="single" w:sz="8" w:space="0" w:color="000000"/>
          <w:bottom w:val="single" w:sz="4" w:space="0" w:color="000000"/>
          <w:right w:val="single" w:sz="8" w:space="0" w:color="000000"/>
          <w:insideH w:val="single" w:sz="4" w:space="0" w:color="000000"/>
          <w:insideV w:val="single" w:sz="8" w:space="0" w:color="000000"/>
        </w:tblBorders>
        <w:tblCellMar>
          <w:top w:w="100" w:type="dxa"/>
          <w:left w:w="90" w:type="dxa"/>
          <w:bottom w:w="100" w:type="dxa"/>
          <w:right w:w="100" w:type="dxa"/>
        </w:tblCellMar>
        <w:tblLook w:noVBand="0" w:val="0000" w:noHBand="0" w:lastColumn="0" w:firstColumn="0" w:lastRow="0" w:firstRow="0"/>
      </w:tblPr>
      <w:tblGrid>
        <w:gridCol w:w="851"/>
        <w:gridCol w:w="2268"/>
        <w:gridCol w:w="1276"/>
        <w:gridCol w:w="2693"/>
        <w:gridCol w:w="992"/>
        <w:gridCol w:w="1558"/>
      </w:tblGrid>
      <w:tr>
        <w:trPr/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  <w:insideH w:val="single" w:sz="4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000000"/>
              <w:right w:val="single" w:sz="8" w:space="0" w:color="000000"/>
              <w:insideH w:val="single" w:sz="4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/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ОР.1-12-1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умеет осуществлять письменный и устный перевод с соблюдением лексических, 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практические задания; устная речь (перевод), </w:t>
            </w:r>
          </w:p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письменная работа (перевод), презентация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5.1. Тематический план</w:t>
      </w:r>
    </w:p>
    <w:tbl>
      <w:tblPr>
        <w:tblW w:w="9214" w:type="dxa"/>
        <w:jc w:val="left"/>
        <w:tblInd w:w="2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00" w:type="dxa"/>
          <w:left w:w="95" w:type="dxa"/>
          <w:bottom w:w="100" w:type="dxa"/>
          <w:right w:w="100" w:type="dxa"/>
        </w:tblCellMar>
        <w:tblLook w:noVBand="0" w:val="0000" w:noHBand="0" w:lastColumn="0" w:firstColumn="0" w:lastRow="0" w:firstRow="0"/>
      </w:tblPr>
      <w:tblGrid>
        <w:gridCol w:w="447"/>
        <w:gridCol w:w="3664"/>
        <w:gridCol w:w="851"/>
        <w:gridCol w:w="1416"/>
        <w:gridCol w:w="1"/>
        <w:gridCol w:w="1134"/>
        <w:gridCol w:w="1"/>
        <w:gridCol w:w="850"/>
        <w:gridCol w:w="1"/>
        <w:gridCol w:w="848"/>
      </w:tblGrid>
      <w:tr>
        <w:trPr/>
        <w:tc>
          <w:tcPr>
            <w:tcW w:w="4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№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п/п</w:t>
            </w:r>
          </w:p>
        </w:tc>
        <w:tc>
          <w:tcPr>
            <w:tcW w:w="3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Наименование темы</w:t>
            </w:r>
          </w:p>
        </w:tc>
        <w:tc>
          <w:tcPr>
            <w:tcW w:w="34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Контактная работа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Самостоятельная работа</w:t>
            </w:r>
          </w:p>
        </w:tc>
        <w:tc>
          <w:tcPr>
            <w:tcW w:w="84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highlight w:val="white"/>
              </w:rPr>
              <w:t>Всего часов по дисциплине</w:t>
            </w:r>
          </w:p>
        </w:tc>
      </w:tr>
      <w:tr>
        <w:trPr/>
        <w:tc>
          <w:tcPr>
            <w:tcW w:w="4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Аудиторная работа</w:t>
            </w:r>
          </w:p>
        </w:tc>
        <w:tc>
          <w:tcPr>
            <w:tcW w:w="11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highlight w:val="white"/>
              </w:rPr>
              <w:t>Контактная СР (в т.ч. в ЭИОС)</w:t>
            </w:r>
          </w:p>
        </w:tc>
        <w:tc>
          <w:tcPr>
            <w:tcW w:w="851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9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Лекции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Семинары / Практические занятия</w:t>
            </w:r>
          </w:p>
        </w:tc>
        <w:tc>
          <w:tcPr>
            <w:tcW w:w="1135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1. Теоретические аспекты перевода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1.1.Словари и справочники. Информационный поиск в интернете.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1.2. Лексические, грамматические и стилистические аспекты перевода.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1.3. Типология текстов.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1.4. Стилистические особенности текстов.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Освоение текстовых жанров в письменном переводе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221"/>
              <w:spacing w:before="0" w:after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sz w:val="24"/>
                <w:szCs w:val="24"/>
              </w:rPr>
              <w:t xml:space="preserve">Тема 2.1. Инструкция.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221"/>
              <w:spacing w:before="0" w:after="0"/>
              <w:jc w:val="left"/>
              <w:rPr>
                <w:rFonts w:ascii="Times New Roman" w:hAnsi="Times New Roman"/>
                <w:b w:val="false"/>
                <w:b w:val="false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sz w:val="24"/>
                <w:szCs w:val="24"/>
              </w:rPr>
              <w:t>Тема 2.2. Энциклопедическая статья на тему физической экологии.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2.3. Деловое письмо профессору по вопросу эксперимента по экологии.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2.4. Технические характеристики эксперимента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2.5. Текст статьи по физической экологии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2.6. Лекции и презентации по физической экологии.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2.7. Научно-популярный текст «Физическая экология».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2.8. Научно-технический текст по физической экологии.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2.9. Газетно - журнальный информационный текст про открытие в области физической экологии.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bookmarkStart w:id="25" w:name="_Toc5786583"/>
      <w:r>
        <w:rPr>
          <w:rFonts w:ascii="Times New Roman" w:hAnsi="Times New Roman"/>
          <w:b/>
          <w:sz w:val="24"/>
          <w:szCs w:val="24"/>
        </w:rPr>
        <w:t>5.2. Методы обучения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дисциплины «Физическая экология»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использованиеInternet-ресурсов, информационных баз, методических разработок, специальной учебной литературыпри подготовке перевода.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6. 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Теоретические аспекты перевода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Освоение текстовых жанров в письменном переводе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Учебно-методическое и информационное обеспечение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7.1. Основная литература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Морозова, Е.Н. Английский язык : учебное пособие / Е.Н. Морозова ; Поволжский государственный технологический университет. - Йошкар-Ола : ПГТУ, 2017. - 92 с. : ил. - Библиогр. в кн. - ISBN 978-5-8158-1930-6 ; То же [Электронный ресурс]. - URL: </w:t>
      </w:r>
      <w:hyperlink r:id="rId136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http://biblioclub.ru/index.php?page=book&amp;id=483739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Никеров, В.А. Физика: современный курс : учебник / В.А. Никеров. - 2-е изд. - Москва : Издательско-торговая корпорация «Дашков и К°», 2016. - 452 с. : ил. - ISBN 978-5-394-02349-1 ; То же [Электронный ресурс]. - URL: </w:t>
      </w:r>
      <w:hyperlink r:id="rId137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http://biblioclub.ru/index.php?page=book&amp;id=453287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7.2. Дополнительная литература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Кабешева, Е.В. Английский язык=English : учебное пособие / Е.В. Кабешева, Е.М. Гайкова, М.И. Чигринец. - Минск : Вышэйшая школа, 2014. - 176 с. - Библиогр. в кн. - ISBN 978-985-06-2488-8 ; То же [Электронный ресурс]. - URL: </w:t>
      </w:r>
      <w:hyperlink r:id="rId138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http://biblioclub.ru/index.php?page=book&amp;id=449931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Бочкарева, Т. Английский язык : учебное пособие / Т. Бочкарева, Е. Герасименко, К.Г. Чапалда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- 150 с. ; То же [Электронный ресурс]. - URL: </w:t>
      </w:r>
      <w:hyperlink r:id="rId139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http://biblioclub.ru/index.php?page=book&amp;id=259152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Английский язык : учебное пособие / . - Минск : ТетраСистемс, 2012. - 304 с. - ISBN 978-985-536-256-3 ; То же [Электронный ресурс]. - URL: </w:t>
      </w:r>
      <w:hyperlink r:id="rId140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http://biblioclub.ru/index.php?page=book&amp;id=111931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Сивухин, Д.В. Общий курс физики : учебное пособие : в 5 т. / Д.В. Сивухин. - Изд. 6-е, стер. - Москва : Физматлит, 2014. - Т. 2. Термодинамика и молекулярная физика. - 544 с. : ил. - ISBN 978-5-9221-1513-1. - ISBN 978-5-9221-1514-8 (Т. II) ; То же [Электронный ресурс]. - URL: </w:t>
      </w:r>
      <w:hyperlink r:id="rId141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http://biblioclub.ru/index.php?page=book&amp;id=275624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Алимов, В.В. Специальный перевод. Практический курс перевода / В.В. Алимов, Ю.В. Артемьева. - М.: Либроком, 2014. - 208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Кабакчи, В. В. Практика английского языка: сб. упражнений по переводу / В. В. Кабакчи. - 2-е изд., испр. - СПб.: Союз, 2000. - 256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Крупнов, В. Н. Практикум по переводу с английского языка на русский: учеб.пособие для студентов вузов / В. Н. Крупнов. - М.: Высш. шк., 2005. - 279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Петрова, О. В. Введение в теорию и практику перевода (на материале английского языка): учеб. пособие для студентов вузов / О. В. Петрова. -Нижегород. гос. лингвист, ун-т. -М. : Восток-Запад : </w:t>
      </w:r>
      <w:r>
        <w:rPr>
          <w:rFonts w:ascii="Times New Roman" w:hAnsi="Times New Roman"/>
          <w:sz w:val="24"/>
          <w:szCs w:val="24"/>
          <w:lang w:val="en-US"/>
        </w:rPr>
        <w:t>ACT</w:t>
      </w:r>
      <w:r>
        <w:rPr>
          <w:rFonts w:ascii="Times New Roman" w:hAnsi="Times New Roman"/>
          <w:sz w:val="24"/>
          <w:szCs w:val="24"/>
        </w:rPr>
        <w:t>, 2006. - 96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Сдобников, В. В. 20 уроков устного перевода: учеб.для студентов / В. В. Сдобников. -Нижегород. гос. лингвист, ун-т. - М.: Восток-Запад, 2006. - 142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Сдобников, В. В. Начальный курс коммерческого перевода. Английский язык: учеб. пособиедля студентов лингвист, вузов и вузов экон. профиля / В. В. Сдобников. -Нижегород. гос. лингвист, ун-т. - М.: Восток-Запад, 2006. - 201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 Семко, С. А. Учебник коммерческого перевода. Английский язык : учеб.для студентов / С. А. Семко. - Нижегород. гос. лингвист.ун-т ; под ред. М. П. Ивашкина. - 2-е изд. - М. : Восток-Запад, 2006. - 268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Яшина Н.К. Практикум по переводу с английского языка на русский: учебное пособие / Н.К. Яшина – М.: Флинта: Наука, 2012. - 76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Научная электронная библиотека (</w:t>
      </w:r>
      <w:hyperlink r:id="rId142">
        <w:r>
          <w:rPr>
            <w:rStyle w:val="ListLabel30"/>
            <w:rFonts w:ascii="Times New Roman" w:hAnsi="Times New Roman"/>
            <w:sz w:val="24"/>
            <w:szCs w:val="24"/>
            <w:u w:val="single"/>
          </w:rPr>
          <w:t>http://elibrary.ru/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Новостные учебные материалы для  самостоятельного изучения (</w:t>
      </w:r>
      <w:hyperlink r:id="rId143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http://www.breakingnewsenglish.com/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Официальный сайт BBC News (</w:t>
      </w:r>
      <w:hyperlink r:id="rId144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http://www.bbc.com/news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Словарная электронная система«Мультитран»(</w:t>
      </w:r>
      <w:hyperlink r:id="rId145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http://www.multitran.ru/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 xml:space="preserve">5. </w:t>
      </w:r>
      <w:r>
        <w:rPr>
          <w:rFonts w:ascii="Times New Roman" w:hAnsi="Times New Roman"/>
          <w:sz w:val="24"/>
          <w:szCs w:val="24"/>
        </w:rPr>
        <w:t>Электронный переводчик</w:t>
      </w:r>
      <w:r>
        <w:rPr>
          <w:rFonts w:ascii="Times New Roman" w:hAnsi="Times New Roman"/>
          <w:sz w:val="24"/>
          <w:szCs w:val="24"/>
          <w:lang w:val="en-US"/>
        </w:rPr>
        <w:t>Translate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  <w:lang w:val="en-US"/>
        </w:rPr>
        <w:t>ru</w:t>
      </w:r>
      <w:r>
        <w:rPr>
          <w:rFonts w:ascii="Times New Roman" w:hAnsi="Times New Roman"/>
          <w:sz w:val="24"/>
          <w:szCs w:val="24"/>
        </w:rPr>
        <w:t xml:space="preserve"> (</w:t>
      </w:r>
      <w:hyperlink r:id="rId146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http://www.translate.ru/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Электронный словарьABBYLingvo. </w:t>
      </w:r>
      <w:r>
        <w:rPr>
          <w:rFonts w:ascii="Times New Roman" w:hAnsi="Times New Roman"/>
          <w:sz w:val="24"/>
          <w:szCs w:val="24"/>
          <w:lang w:val="en-US"/>
        </w:rPr>
        <w:t>Pro</w:t>
      </w:r>
      <w:r>
        <w:rPr>
          <w:rFonts w:ascii="Times New Roman" w:hAnsi="Times New Roman"/>
          <w:sz w:val="24"/>
          <w:szCs w:val="24"/>
        </w:rPr>
        <w:t xml:space="preserve"> (</w:t>
      </w:r>
      <w:hyperlink r:id="rId147">
        <w:r>
          <w:rPr>
            <w:rStyle w:val="Style21"/>
            <w:rFonts w:ascii="Times New Roman" w:hAnsi="Times New Roman"/>
            <w:color w:val="auto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  <w:lang w:val="en-US"/>
          </w:rPr>
          <w:t>lingvopro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  <w:lang w:val="en-US"/>
          </w:rPr>
          <w:t>abbyyonline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  <w:lang w:val="en-US"/>
          </w:rPr>
          <w:t>com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</w:t>
      </w:r>
    </w:p>
    <w:p>
      <w:pPr>
        <w:pStyle w:val="2"/>
        <w:numPr>
          <w:ilvl w:val="1"/>
          <w:numId w:val="7"/>
        </w:numPr>
        <w:ind w:left="360" w:hanging="360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26" w:name="_Toc5786583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ПРОГРАММА ДИСЦИПЛИНЫ</w:t>
        <w:br/>
        <w:t>«Геофизика»</w:t>
      </w:r>
      <w:bookmarkEnd w:id="26"/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Cs/>
          <w:i/>
          <w:i/>
          <w:sz w:val="18"/>
          <w:szCs w:val="18"/>
          <w:lang w:eastAsia="ru-RU"/>
        </w:rPr>
      </w:pPr>
      <w:r>
        <w:rPr>
          <w:rFonts w:eastAsia="Times New Roman" w:ascii="Times New Roman" w:hAnsi="Times New Roman"/>
          <w:bCs/>
          <w:i/>
          <w:sz w:val="18"/>
          <w:szCs w:val="18"/>
          <w:lang w:eastAsia="ru-RU"/>
        </w:rPr>
        <w:t>Наименование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>Рабочая программа учебной дисциплины «</w:t>
      </w:r>
      <w:r>
        <w:rPr>
          <w:rFonts w:ascii="Times New Roman" w:hAnsi="Times New Roman"/>
          <w:sz w:val="24"/>
          <w:szCs w:val="24"/>
        </w:rPr>
        <w:t>Геофизика</w:t>
      </w:r>
      <w:r>
        <w:rPr>
          <w:rFonts w:ascii="Times New Roman" w:hAnsi="Times New Roman"/>
          <w:sz w:val="24"/>
          <w:szCs w:val="24"/>
          <w:highlight w:val="white"/>
        </w:rPr>
        <w:t xml:space="preserve"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естественнонаучных дисциплин на иностранном языке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Место в структуре модуля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«Геофизика» является дисциплиной по выбору модуля </w:t>
      </w:r>
      <w:r>
        <w:rPr>
          <w:rFonts w:ascii="Times New Roman" w:hAnsi="Times New Roman"/>
          <w:sz w:val="24"/>
          <w:szCs w:val="24"/>
          <w:highlight w:val="white"/>
        </w:rPr>
        <w:t>«Основы теории поля»</w:t>
      </w:r>
      <w:r>
        <w:rPr>
          <w:rFonts w:ascii="Times New Roman" w:hAnsi="Times New Roman"/>
          <w:sz w:val="24"/>
          <w:szCs w:val="24"/>
        </w:rPr>
        <w:t xml:space="preserve"> и опирается на знания и умения, полученные в ходе изучения базовой дисциплины "Английский язык".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 Цели и задачи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 дисциплины «Геофизика»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 совершенствованию навыков письменного и устного перевода.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b/>
          <w:bCs/>
          <w:sz w:val="24"/>
          <w:szCs w:val="24"/>
        </w:rPr>
        <w:t xml:space="preserve">Задачи </w:t>
      </w:r>
      <w:r>
        <w:rPr>
          <w:rFonts w:eastAsia="TimesNewRomanPSMT" w:ascii="Times New Roman" w:hAnsi="Times New Roman"/>
          <w:bCs/>
          <w:sz w:val="24"/>
          <w:szCs w:val="24"/>
        </w:rPr>
        <w:t xml:space="preserve">дисциплины </w:t>
      </w:r>
      <w:r>
        <w:rPr>
          <w:rFonts w:ascii="Times New Roman" w:hAnsi="Times New Roman"/>
          <w:sz w:val="24"/>
          <w:szCs w:val="24"/>
        </w:rPr>
        <w:t>«Геофизика»</w:t>
      </w:r>
      <w:r>
        <w:rPr>
          <w:rFonts w:eastAsia="TimesNewRomanPSMT" w:ascii="Times New Roman" w:hAnsi="Times New Roman"/>
          <w:sz w:val="24"/>
          <w:szCs w:val="24"/>
        </w:rPr>
        <w:t>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научных текстов.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 Образовательные результаты</w:t>
      </w:r>
    </w:p>
    <w:tbl>
      <w:tblPr>
        <w:tblW w:w="9639" w:type="dxa"/>
        <w:jc w:val="left"/>
        <w:tblInd w:w="200" w:type="dxa"/>
        <w:tblBorders>
          <w:top w:val="single" w:sz="8" w:space="0" w:color="000000"/>
          <w:left w:val="single" w:sz="8" w:space="0" w:color="000000"/>
          <w:bottom w:val="single" w:sz="4" w:space="0" w:color="000000"/>
          <w:right w:val="single" w:sz="8" w:space="0" w:color="000000"/>
          <w:insideH w:val="single" w:sz="4" w:space="0" w:color="000000"/>
          <w:insideV w:val="single" w:sz="8" w:space="0" w:color="000000"/>
        </w:tblBorders>
        <w:tblCellMar>
          <w:top w:w="100" w:type="dxa"/>
          <w:left w:w="90" w:type="dxa"/>
          <w:bottom w:w="100" w:type="dxa"/>
          <w:right w:w="100" w:type="dxa"/>
        </w:tblCellMar>
        <w:tblLook w:noVBand="0" w:val="0000" w:noHBand="0" w:lastColumn="0" w:firstColumn="0" w:lastRow="0" w:firstRow="0"/>
      </w:tblPr>
      <w:tblGrid>
        <w:gridCol w:w="851"/>
        <w:gridCol w:w="2268"/>
        <w:gridCol w:w="1276"/>
        <w:gridCol w:w="2693"/>
        <w:gridCol w:w="992"/>
        <w:gridCol w:w="1558"/>
      </w:tblGrid>
      <w:tr>
        <w:trPr/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  <w:insideH w:val="single" w:sz="4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000000"/>
              <w:right w:val="single" w:sz="8" w:space="0" w:color="000000"/>
              <w:insideH w:val="single" w:sz="4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/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ОР.1-13-1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умеет осуществлять письменный и устный перевод с соблюдением лексических, 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tcMar>
              <w:top w:w="0" w:type="dxa"/>
              <w:left w:w="-5" w:type="dxa"/>
              <w:bottom w:w="0" w:type="dxa"/>
              <w:right w:w="0" w:type="dxa"/>
            </w:tcMar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практические задания; устная речь (перевод), </w:t>
            </w:r>
          </w:p>
          <w:p>
            <w:pPr>
              <w:pStyle w:val="Normal"/>
              <w:spacing w:lineRule="auto" w:line="240" w:before="0" w:after="0"/>
              <w:ind w:left="140" w:right="140" w:hanging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письменная работа (перевод), презентация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5.1. Тематический план</w:t>
      </w:r>
    </w:p>
    <w:tbl>
      <w:tblPr>
        <w:tblW w:w="9214" w:type="dxa"/>
        <w:jc w:val="left"/>
        <w:tblInd w:w="2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00" w:type="dxa"/>
          <w:left w:w="95" w:type="dxa"/>
          <w:bottom w:w="100" w:type="dxa"/>
          <w:right w:w="100" w:type="dxa"/>
        </w:tblCellMar>
        <w:tblLook w:noVBand="0" w:val="0000" w:noHBand="0" w:lastColumn="0" w:firstColumn="0" w:lastRow="0" w:firstRow="0"/>
      </w:tblPr>
      <w:tblGrid>
        <w:gridCol w:w="447"/>
        <w:gridCol w:w="3664"/>
        <w:gridCol w:w="851"/>
        <w:gridCol w:w="1416"/>
        <w:gridCol w:w="1"/>
        <w:gridCol w:w="1134"/>
        <w:gridCol w:w="1"/>
        <w:gridCol w:w="850"/>
        <w:gridCol w:w="1"/>
        <w:gridCol w:w="848"/>
      </w:tblGrid>
      <w:tr>
        <w:trPr/>
        <w:tc>
          <w:tcPr>
            <w:tcW w:w="4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№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п/п</w:t>
            </w:r>
          </w:p>
        </w:tc>
        <w:tc>
          <w:tcPr>
            <w:tcW w:w="3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Наименование темы</w:t>
            </w:r>
          </w:p>
        </w:tc>
        <w:tc>
          <w:tcPr>
            <w:tcW w:w="34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Контактная работа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Самостоятельная работа</w:t>
            </w:r>
          </w:p>
        </w:tc>
        <w:tc>
          <w:tcPr>
            <w:tcW w:w="84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highlight w:val="white"/>
              </w:rPr>
              <w:t>Всего часов по дисциплине</w:t>
            </w:r>
          </w:p>
        </w:tc>
      </w:tr>
      <w:tr>
        <w:trPr/>
        <w:tc>
          <w:tcPr>
            <w:tcW w:w="4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Аудиторная работа</w:t>
            </w:r>
          </w:p>
        </w:tc>
        <w:tc>
          <w:tcPr>
            <w:tcW w:w="11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highlight w:val="white"/>
              </w:rPr>
              <w:t>Контактная СР (в т.ч. в ЭИОС)</w:t>
            </w:r>
          </w:p>
        </w:tc>
        <w:tc>
          <w:tcPr>
            <w:tcW w:w="851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9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Лекции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Семинары / Практические занятия</w:t>
            </w:r>
          </w:p>
        </w:tc>
        <w:tc>
          <w:tcPr>
            <w:tcW w:w="1135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1. Теоретические аспекты перевода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1.1.Словари и справочники. Информационный поиск в интернете.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1.2. Лексические, грамматические и стилистические аспекты перевода.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1.3. Типология текстов.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1.4. Стилистические особенности текстов.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Освоение текстовых жанров в письменном переводе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221"/>
              <w:spacing w:before="0" w:after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sz w:val="24"/>
                <w:szCs w:val="24"/>
              </w:rPr>
              <w:t xml:space="preserve">Тема 2.1. Инструкция.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221"/>
              <w:spacing w:before="0" w:after="0"/>
              <w:jc w:val="left"/>
              <w:rPr>
                <w:rFonts w:ascii="Times New Roman" w:hAnsi="Times New Roman"/>
                <w:b w:val="false"/>
                <w:b w:val="false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sz w:val="24"/>
                <w:szCs w:val="24"/>
              </w:rPr>
              <w:t>Тема 2.2. Энциклопедическая статья на тему динамика геофизика.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2.3. Деловое письмо профессору по вопросу эксперимента по геофизике.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2.4. Технические характеристики эксперимента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2.5. Текст статьи по геофизике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2.6. Лекции и презентации по геофизике.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2.7. Научно-популярный текст «геофизика».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2.8. Научно-технический текст по геофизике.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2.9. Газетно - журнальный информационный текст про открытие в области геофизики.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>
        <w:trPr/>
        <w:tc>
          <w:tcPr>
            <w:tcW w:w="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3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ind w:right="-60" w:hanging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5.2. Методы обучения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дисциплины «Геофизика»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использованиеInternet-ресурсов, информационных баз, методических разработок, специальной учебной литературыпри подготовке перевода.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ListParagraph"/>
        <w:numPr>
          <w:ilvl w:val="0"/>
          <w:numId w:val="13"/>
        </w:numPr>
        <w:spacing w:lineRule="auto" w:line="240" w:before="0" w:after="0"/>
        <w:contextualSpacing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Рейтинг-план: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sz w:val="20"/>
                <w:szCs w:val="2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1. Теоретические аспекты перевода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0"/>
                <w:szCs w:val="20"/>
                <w:lang w:eastAsia="ru-RU"/>
              </w:rPr>
              <w:t>Раздел 2. Освоение текстовых жанров в письменном переводе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Контрольное тестирование по разделу 2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Выполнение практических работ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Оценка практ. работ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Контрольная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Учебно-методическое и информационное обеспечение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7.1. Основная литература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Морозова, Е.Н. Английский язык : учебное пособие / Е.Н. Морозова ; Поволжский государственный технологический университет. - Йошкар-Ола : ПГТУ, 2017. - 92 с. : ил. - Библиогр. в кн. - ISBN 978-5-8158-1930-6 ; То же [Электронный ресурс]. - URL: </w:t>
      </w:r>
      <w:hyperlink r:id="rId148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http://biblioclub.ru/index.php?page=book&amp;id=483739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Никеров, В.А. Физика: современный курс : учебник / В.А. Никеров. - 2-е изд. - Москва : Издательско-торговая корпорация «Дашков и К°», 2016. - 452 с. : ил. - ISBN 978-5-394-02349-1 ; То же [Электронный ресурс]. - URL: </w:t>
      </w:r>
      <w:hyperlink r:id="rId149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http://biblioclub.ru/index.php?page=book&amp;id=453287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7.2. Дополнительная литература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Кабешева, Е.В. Английский язык=English : учебное пособие / Е.В. Кабешева, Е.М. Гайкова, М.И. Чигринец. - Минск : Вышэйшая школа, 2014. - 176 с. - Библиогр. в кн. - ISBN 978-985-06-2488-8 ; То же [Электронный ресурс]. - URL: </w:t>
      </w:r>
      <w:hyperlink r:id="rId150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http://biblioclub.ru/index.php?page=book&amp;id=449931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Бочкарева, Т. Английский язык : учебное пособие / Т. Бочкарева, Е. Герасименко, К.Г. Чапалда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- 150 с. ; То же [Электронный ресурс]. - URL: </w:t>
      </w:r>
      <w:hyperlink r:id="rId151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http://biblioclub.ru/index.php?page=book&amp;id=259152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Английский язык : учебное пособие / . - Минск : ТетраСистемс, 2012. - 304 с. - ISBN 978-985-536-256-3 ; То же [Электронный ресурс]. - URL: </w:t>
      </w:r>
      <w:hyperlink r:id="rId152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http://biblioclub.ru/index.php?page=book&amp;id=111931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Сивухин, Д.В. Общий курс физики : учебное пособие : в 5 т. / Д.В. Сивухин. - Изд. 6-е, стер. - Москва : Физматлит, 2014. - Т. 2. Термодинамика и молекулярная физика. - 544 с. : ил. - ISBN 978-5-9221-1513-1. - ISBN 978-5-9221-1514-8 (Т. II) ; То же [Электронный ресурс]. - URL: </w:t>
      </w:r>
      <w:hyperlink r:id="rId153">
        <w:r>
          <w:rPr>
            <w:rStyle w:val="Style21"/>
            <w:rFonts w:ascii="Times New Roman" w:hAnsi="Times New Roman"/>
            <w:color w:val="auto"/>
            <w:sz w:val="24"/>
            <w:szCs w:val="24"/>
          </w:rPr>
          <w:t>http://biblioclub.ru/index.php?page=book&amp;id=275624</w:t>
        </w:r>
      </w:hyperlink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Алимов, В.В. Специальный перевод. Практический курс перевода / В.В. Алимов, Ю.В. Артемьева. - М.: Либроком, 2014. - 208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Кабакчи, В. В. Практика английского языка: сб. упражнений по переводу / В. В. Кабакчи. - 2-е изд., испр. - СПб.: Союз, 2000. - 256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Крупнов, В. Н. Практикум по переводу с английского языка на русский: учеб.пособие для студентов вузов / В. Н. Крупнов. - М.: Высш. шк., 2005. - 279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Петрова, О. В. Введение в теорию и практику перевода (на материале английского языка): учеб. пособие для студентов вузов / О. В. Петрова. -Нижегород. гос. лингвист, ун-т. -М. : Восток-Запад : </w:t>
      </w:r>
      <w:r>
        <w:rPr>
          <w:rFonts w:ascii="Times New Roman" w:hAnsi="Times New Roman"/>
          <w:sz w:val="24"/>
          <w:szCs w:val="24"/>
          <w:lang w:val="en-US"/>
        </w:rPr>
        <w:t>ACT</w:t>
      </w:r>
      <w:r>
        <w:rPr>
          <w:rFonts w:ascii="Times New Roman" w:hAnsi="Times New Roman"/>
          <w:sz w:val="24"/>
          <w:szCs w:val="24"/>
        </w:rPr>
        <w:t>, 2006. - 96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Сдобников, В. В. 20 уроков устного перевода: учеб.для студентов / В. В. Сдобников. -Нижегород. гос. лингвист, ун-т. - М.: Восток-Запад, 2006. - 142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Сдобников, В. В. Начальный курс коммерческого перевода. Английский язык: учеб. пособиедля студентов лингвист, вузов и вузов экон. профиля / В. В. Сдобников. -Нижегород. гос. лингвист, ун-т. - М.: Восток-Запад, 2006. - 201 с.</w:t>
      </w:r>
    </w:p>
    <w:p>
      <w:pPr>
        <w:pStyle w:val="Normal"/>
        <w:shd w:val="clear" w:color="auto" w:fill="FFFFFF"/>
        <w:tabs>
          <w:tab w:val="left" w:pos="1090" w:leader="none"/>
        </w:tabs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 Семко, С. А. Учебник коммерческого перевода. Английский язык : учеб.для студентов / С. А. Семко. - Нижегород. гос. лингвист.ун-т ; под ред. М. П. Ивашкина. - 2-е изд. - М. : Восток-Запад, 2006. - 268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Яшина Н.К. Практикум по переводу с английского языка на русский: учебное пособие / Н.К. Яшина – М.: Флинта: Наука, 2012. - 76 с.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 w:eastAsia="TimesNewRomanPSMT"/>
          <w:sz w:val="24"/>
          <w:szCs w:val="24"/>
        </w:rPr>
      </w:pPr>
      <w:r>
        <w:rPr>
          <w:rFonts w:eastAsia="TimesNewRomanPSMT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Научная электронная библиотека (</w:t>
      </w:r>
      <w:hyperlink r:id="rId154">
        <w:r>
          <w:rPr>
            <w:rStyle w:val="ListLabel32"/>
            <w:rFonts w:ascii="Times New Roman" w:hAnsi="Times New Roman"/>
            <w:color w:val="1155CC"/>
            <w:sz w:val="24"/>
            <w:szCs w:val="24"/>
            <w:u w:val="single"/>
          </w:rPr>
          <w:t>http://elibrary.ru/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Новостные учебные материалы для  самостоятельного изучения (</w:t>
      </w:r>
      <w:hyperlink r:id="rId155">
        <w:r>
          <w:rPr>
            <w:rStyle w:val="Style21"/>
            <w:rFonts w:ascii="Times New Roman" w:hAnsi="Times New Roman"/>
            <w:sz w:val="24"/>
            <w:szCs w:val="24"/>
          </w:rPr>
          <w:t>http://www.breakingnewsenglish.com/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Официальный сайт BBC News (</w:t>
      </w:r>
      <w:hyperlink r:id="rId156">
        <w:r>
          <w:rPr>
            <w:rStyle w:val="Style21"/>
            <w:rFonts w:ascii="Times New Roman" w:hAnsi="Times New Roman"/>
            <w:sz w:val="24"/>
            <w:szCs w:val="24"/>
          </w:rPr>
          <w:t>http://www.bbc.com/news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Словарная электронная система«Мультитран»(</w:t>
      </w:r>
      <w:hyperlink r:id="rId157">
        <w:r>
          <w:rPr>
            <w:rStyle w:val="Style21"/>
            <w:rFonts w:ascii="Times New Roman" w:hAnsi="Times New Roman"/>
            <w:sz w:val="24"/>
            <w:szCs w:val="24"/>
          </w:rPr>
          <w:t>http://www.multitran.ru/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highlight w:val="white"/>
        </w:rPr>
        <w:t xml:space="preserve">5. </w:t>
      </w:r>
      <w:r>
        <w:rPr>
          <w:rFonts w:ascii="Times New Roman" w:hAnsi="Times New Roman"/>
          <w:sz w:val="24"/>
          <w:szCs w:val="24"/>
        </w:rPr>
        <w:t>Электронный переводчик</w:t>
      </w:r>
      <w:r>
        <w:rPr>
          <w:rFonts w:ascii="Times New Roman" w:hAnsi="Times New Roman"/>
          <w:sz w:val="24"/>
          <w:szCs w:val="24"/>
          <w:lang w:val="en-US"/>
        </w:rPr>
        <w:t>Translate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  <w:lang w:val="en-US"/>
        </w:rPr>
        <w:t>ru</w:t>
      </w:r>
      <w:r>
        <w:rPr>
          <w:rFonts w:ascii="Times New Roman" w:hAnsi="Times New Roman"/>
          <w:sz w:val="24"/>
          <w:szCs w:val="24"/>
        </w:rPr>
        <w:t xml:space="preserve"> (</w:t>
      </w:r>
      <w:hyperlink r:id="rId158">
        <w:r>
          <w:rPr>
            <w:rStyle w:val="Style21"/>
            <w:rFonts w:ascii="Times New Roman" w:hAnsi="Times New Roman"/>
            <w:sz w:val="24"/>
            <w:szCs w:val="24"/>
          </w:rPr>
          <w:t>http://www.translate.ru/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Электронный словарьABBYLingvo. </w:t>
      </w:r>
      <w:r>
        <w:rPr>
          <w:rFonts w:ascii="Times New Roman" w:hAnsi="Times New Roman"/>
          <w:sz w:val="24"/>
          <w:szCs w:val="24"/>
          <w:lang w:val="en-US"/>
        </w:rPr>
        <w:t>Pro</w:t>
      </w:r>
      <w:r>
        <w:rPr>
          <w:rFonts w:ascii="Times New Roman" w:hAnsi="Times New Roman"/>
          <w:sz w:val="24"/>
          <w:szCs w:val="24"/>
        </w:rPr>
        <w:t xml:space="preserve"> (</w:t>
      </w:r>
      <w:hyperlink r:id="rId159"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http</w:t>
        </w:r>
        <w:r>
          <w:rPr>
            <w:rStyle w:val="Style21"/>
            <w:rFonts w:ascii="Times New Roman" w:hAnsi="Times New Roman"/>
            <w:sz w:val="24"/>
            <w:szCs w:val="24"/>
          </w:rPr>
          <w:t>://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lingvopro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abbyyonline</w:t>
        </w:r>
        <w:r>
          <w:rPr>
            <w:rStyle w:val="Style21"/>
            <w:rFonts w:ascii="Times New Roman" w:hAnsi="Times New Roman"/>
            <w:sz w:val="24"/>
            <w:szCs w:val="24"/>
          </w:rPr>
          <w:t>.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com</w:t>
        </w:r>
        <w:r>
          <w:rPr>
            <w:rStyle w:val="Style21"/>
            <w:rFonts w:ascii="Times New Roman" w:hAnsi="Times New Roman"/>
            <w:sz w:val="24"/>
            <w:szCs w:val="24"/>
          </w:rPr>
          <w:t>/</w:t>
        </w:r>
        <w:r>
          <w:rPr>
            <w:rStyle w:val="Style21"/>
            <w:rFonts w:ascii="Times New Roman" w:hAnsi="Times New Roman"/>
            <w:sz w:val="24"/>
            <w:szCs w:val="24"/>
            <w:lang w:val="en-US"/>
          </w:rPr>
          <w:t>ru</w:t>
        </w:r>
      </w:hyperlink>
      <w:r>
        <w:rPr>
          <w:rFonts w:ascii="Times New Roman" w:hAnsi="Times New Roman"/>
          <w:sz w:val="24"/>
          <w:szCs w:val="24"/>
        </w:rPr>
        <w:t>)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Планируется использование традиционных программных средств, таких как средства Microsoft Word, Power Point, Microsoft Internet Explorer и других, а также средств организации взаимодействия с обучающимися в ЭИОС Мининского университета, в том числе взаимодействия с помощью разнообразных сетевых ресурсов, например Google-сервисов.)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1"/>
        <w:spacing w:before="0" w:after="200"/>
        <w:jc w:val="center"/>
        <w:rPr>
          <w:rFonts w:ascii="Times New Roman" w:hAnsi="Times New Roman" w:eastAsia="Times New Roman" w:cs="Times New Roman"/>
          <w:color w:val="auto"/>
          <w:lang w:eastAsia="ru-RU"/>
        </w:rPr>
      </w:pPr>
      <w:bookmarkStart w:id="27" w:name="_Toc5786584"/>
      <w:r>
        <w:rPr>
          <w:rFonts w:eastAsia="Times New Roman" w:cs="Times New Roman" w:ascii="Times New Roman" w:hAnsi="Times New Roman"/>
          <w:color w:val="auto"/>
          <w:lang w:eastAsia="ru-RU"/>
        </w:rPr>
        <w:t>6. ПРОГРАММА ПРАКТИКИ</w:t>
      </w:r>
      <w:bookmarkEnd w:id="27"/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highlight w:val="yellow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highlight w:val="yellow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Вид практики: производственная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Тип практики: научно-исследовательская работа</w:t>
      </w:r>
    </w:p>
    <w:p>
      <w:pPr>
        <w:pStyle w:val="Normal"/>
        <w:suppressAutoHyphens w:val="true"/>
        <w:spacing w:lineRule="auto" w:line="240" w:before="0" w:after="0"/>
        <w:ind w:left="709" w:hanging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numPr>
          <w:ilvl w:val="0"/>
          <w:numId w:val="14"/>
        </w:numPr>
        <w:suppressAutoHyphens w:val="true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Производственная практика является обязательным разделом образовательной программы высшего образования (ОП ВО) и представляет собой вид учебных занятий, непосредственно ориентированных на профессионально-практическую подготовку обучающихся.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Реализация практики осуществляется в соответствии с учебными планами и календарным учебным графиком в целях приобретения практических навыков работы, углубления и закрепления знаний, полученных в процессе теоретического обучения. Практика осуществляется в форме индивидуальной самостоятельной работы студента под руководством научного руководителя с прикреплением к конкретной специализированному отделу университета. </w:t>
      </w:r>
    </w:p>
    <w:p>
      <w:pPr>
        <w:pStyle w:val="Normal"/>
        <w:suppressAutoHyphens w:val="true"/>
        <w:spacing w:lineRule="auto" w:line="240" w:before="0" w:after="0"/>
        <w:ind w:left="1069" w:hanging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numPr>
          <w:ilvl w:val="0"/>
          <w:numId w:val="14"/>
        </w:numPr>
        <w:suppressAutoHyphens w:val="true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Непосредственная подготовка студентов к исследовательской работе осуществляется в процессе изучения следующих дисциплин модулей: «Введение в специальность», «Механика», «Термодинамика», «Оптика и акустика», «Основы научных знаний», «Информационные технологии», «Введение в теоретическую физику».</w:t>
      </w:r>
    </w:p>
    <w:p>
      <w:pPr>
        <w:pStyle w:val="Normal"/>
        <w:suppressAutoHyphens w:val="true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 практики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iCs/>
          <w:sz w:val="24"/>
          <w:szCs w:val="24"/>
          <w:lang w:eastAsia="ru-RU"/>
        </w:rPr>
        <w:t>Целями</w:t>
      </w:r>
      <w:r>
        <w:rPr>
          <w:rFonts w:eastAsia="Times New Roman" w:ascii="Times New Roman" w:hAnsi="Times New Roman"/>
          <w:b/>
          <w:bCs/>
          <w:iCs/>
          <w:sz w:val="24"/>
          <w:szCs w:val="24"/>
          <w:lang w:eastAsia="ru-RU"/>
        </w:rPr>
        <w:t xml:space="preserve"> </w:t>
      </w:r>
      <w:r>
        <w:rPr>
          <w:rFonts w:eastAsia="Times New Roman" w:ascii="Times New Roman" w:hAnsi="Times New Roman"/>
          <w:bCs/>
          <w:iCs/>
          <w:sz w:val="24"/>
          <w:szCs w:val="24"/>
          <w:lang w:eastAsia="ru-RU"/>
        </w:rPr>
        <w:t xml:space="preserve">производственной </w:t>
      </w:r>
      <w:r>
        <w:rPr>
          <w:rFonts w:eastAsia="Times New Roman" w:ascii="Times New Roman" w:hAnsi="Times New Roman"/>
          <w:iCs/>
          <w:sz w:val="24"/>
          <w:szCs w:val="24"/>
          <w:lang w:eastAsia="ru-RU"/>
        </w:rPr>
        <w:t>практики являются:</w:t>
      </w: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</w:t>
      </w:r>
      <w:bookmarkStart w:id="28" w:name="_GoBack"/>
      <w:bookmarkEnd w:id="28"/>
      <w:r>
        <w:rPr>
          <w:rFonts w:ascii="Times New Roman" w:hAnsi="Times New Roman"/>
          <w:sz w:val="24"/>
          <w:szCs w:val="24"/>
        </w:rPr>
        <w:t>получение обучающимися профессиональных умений и навыков: вовлечение обучающихся в научный поиск по решению некоторых фундаментальных задач, подготовки отчетности для развития положительной мотивации к профессиональной деятельности.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iCs/>
          <w:sz w:val="24"/>
          <w:szCs w:val="24"/>
          <w:lang w:eastAsia="ru-RU"/>
        </w:rPr>
        <w:t>Задачами производственной практики являются:</w:t>
      </w:r>
    </w:p>
    <w:p>
      <w:pPr>
        <w:pStyle w:val="ListParagraph"/>
        <w:numPr>
          <w:ilvl w:val="0"/>
          <w:numId w:val="1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eastAsia="Times New Roman"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iCs/>
          <w:sz w:val="24"/>
          <w:szCs w:val="24"/>
          <w:lang w:eastAsia="ru-RU"/>
        </w:rPr>
        <w:t xml:space="preserve">обеспечение становления профессионального научно-исследовательского мышления обучающихся, формирование у них четкого представления об основных профессиональных задачах, способах их решения; </w:t>
      </w:r>
    </w:p>
    <w:p>
      <w:pPr>
        <w:pStyle w:val="ListParagraph"/>
        <w:numPr>
          <w:ilvl w:val="0"/>
          <w:numId w:val="1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 w:eastAsia="Times New Roman"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iCs/>
          <w:sz w:val="24"/>
          <w:szCs w:val="24"/>
          <w:lang w:eastAsia="ru-RU"/>
        </w:rPr>
        <w:t>формирование умений использовать современные технологии сбора информации, обработки и интерпретации полученных экспериментальных и эмпирических данных, владение современными методами исследований.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1079"/>
        <w:gridCol w:w="2214"/>
        <w:gridCol w:w="1481"/>
        <w:gridCol w:w="1867"/>
        <w:gridCol w:w="1499"/>
        <w:gridCol w:w="1497"/>
      </w:tblGrid>
      <w:tr>
        <w:trPr>
          <w:trHeight w:val="385" w:hRule="atLeast"/>
        </w:trPr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 6.1</w:t>
            </w:r>
          </w:p>
        </w:tc>
        <w:tc>
          <w:tcPr>
            <w:tcW w:w="18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Демонстрирует знания и умения в области организации исследовательской деятельности</w:t>
            </w:r>
          </w:p>
        </w:tc>
        <w:tc>
          <w:tcPr>
            <w:tcW w:w="1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ОК-3, ОК-6, ОПК-1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Формы для оценки отчетов по практике</w:t>
            </w:r>
          </w:p>
        </w:tc>
      </w:tr>
    </w:tbl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5. Формы и способы проведения практики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Производственная (научно-исследовательская работа) практика осуществляется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>непрерывно, путем выделения в календарном учебном графике непрерывного периода учебного времени для проведения всех видов практик, предусмотренных ОПОП ВО. Данная практика проводится в профилирующих отделах (кафедрах) университета или структурных подразделениях Института прикладной физики РАН.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Практиканты работают в качестве исследователя:</w:t>
      </w:r>
    </w:p>
    <w:p>
      <w:pPr>
        <w:pStyle w:val="Normal"/>
        <w:spacing w:lineRule="auto" w:line="240" w:before="0" w:after="0"/>
        <w:ind w:left="108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организация поисковой деятельности;</w:t>
      </w:r>
    </w:p>
    <w:p>
      <w:pPr>
        <w:pStyle w:val="Normal"/>
        <w:spacing w:lineRule="auto" w:line="240" w:before="0" w:after="0"/>
        <w:ind w:left="108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составление плана исследовательской деятельности;</w:t>
      </w:r>
    </w:p>
    <w:p>
      <w:pPr>
        <w:pStyle w:val="Normal"/>
        <w:spacing w:lineRule="auto" w:line="240" w:before="0" w:after="0"/>
        <w:ind w:left="108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разработка конспекта исследования;</w:t>
      </w:r>
    </w:p>
    <w:p>
      <w:pPr>
        <w:pStyle w:val="Normal"/>
        <w:spacing w:lineRule="auto" w:line="240" w:before="0" w:after="0"/>
        <w:ind w:left="108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проведение исследования и подготовка отчета;</w:t>
      </w:r>
    </w:p>
    <w:p>
      <w:pPr>
        <w:pStyle w:val="Normal"/>
        <w:spacing w:lineRule="auto" w:line="240" w:before="0" w:after="0"/>
        <w:ind w:left="1080" w:hanging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представление отчета об исследовании.</w:t>
      </w:r>
    </w:p>
    <w:p>
      <w:pPr>
        <w:pStyle w:val="Normal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 проведения практики: стационарная; выездная. Выездная практика организуется только при наличии заявления обучающегося.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Место и время проведения производственной (научно-исследовательской) практики</w:t>
      </w:r>
    </w:p>
    <w:p>
      <w:pPr>
        <w:pStyle w:val="Normal"/>
        <w:tabs>
          <w:tab w:val="left" w:pos="708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>Студенты 4 курса проходят производственную (научно-исследовательскую работу) практику под руководством группового руководителя. Местом проведения являются лаборатории НГПУ им.К.Минина по физике или научные лаборатории ИПФ РАН. За каждым обучаемым закрепляется наставник, который формулирует задачи и следит за процессом становления профессиональных компетенций у обучающихся.</w:t>
      </w:r>
    </w:p>
    <w:p>
      <w:pPr>
        <w:pStyle w:val="Normal"/>
        <w:shd w:val="clear" w:color="auto" w:fill="FFFFFF"/>
        <w:suppressAutoHyphens w:val="true"/>
        <w:spacing w:lineRule="auto" w:line="240" w:before="0" w:after="0"/>
        <w:ind w:firstLine="725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функций.]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Структура и содержание производственной практики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7.1. Общая трудоемкость производственной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 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практики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Общая трудоемкость производственной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 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практики составляет 3 з.е./ 2 недели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7.2. Структура и содержание производственной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 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практики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563"/>
        <w:gridCol w:w="3481"/>
        <w:gridCol w:w="1119"/>
        <w:gridCol w:w="1257"/>
        <w:gridCol w:w="980"/>
        <w:gridCol w:w="842"/>
        <w:gridCol w:w="1"/>
        <w:gridCol w:w="1394"/>
      </w:tblGrid>
      <w:tr>
        <w:trPr>
          <w:trHeight w:val="942" w:hRule="atLeast"/>
        </w:trPr>
        <w:tc>
          <w:tcPr>
            <w:tcW w:w="563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№</w:t>
            </w:r>
          </w:p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481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19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firstLine="44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39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>
        <w:trPr>
          <w:trHeight w:val="1213" w:hRule="atLeast"/>
        </w:trPr>
        <w:tc>
          <w:tcPr>
            <w:tcW w:w="563" w:type="dxa"/>
            <w:vMerge w:val="continue"/>
            <w:tcBorders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vMerge w:val="continue"/>
            <w:tcBorders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39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23" w:hRule="atLeast"/>
        </w:trPr>
        <w:tc>
          <w:tcPr>
            <w:tcW w:w="963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                                          </w:t>
            </w: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Подготовительно-организационный этап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</w:tr>
      <w:tr>
        <w:trPr>
          <w:trHeight w:val="23" w:hRule="atLeast"/>
        </w:trPr>
        <w:tc>
          <w:tcPr>
            <w:tcW w:w="963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Отчет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9360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>
        <w:trPr>
          <w:trHeight w:val="23" w:hRule="atLeast"/>
        </w:trPr>
        <w:tc>
          <w:tcPr>
            <w:tcW w:w="963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360" w:leader="non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360" w:leader="none"/>
              </w:tabs>
              <w:suppressAutoHyphens w:val="tru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360" w:leader="none"/>
              </w:tabs>
              <w:suppressAutoHyphens w:val="true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</w:tr>
      <w:tr>
        <w:trPr>
          <w:trHeight w:val="23" w:hRule="atLeast"/>
        </w:trPr>
        <w:tc>
          <w:tcPr>
            <w:tcW w:w="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3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9360" w:leader="none"/>
              </w:tabs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Итого по разделу</w:t>
            </w:r>
          </w:p>
        </w:tc>
        <w:tc>
          <w:tcPr>
            <w:tcW w:w="1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4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75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227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88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708" w:leader="none"/>
                <w:tab w:val="right" w:pos="9639" w:leader="underscore"/>
              </w:tabs>
              <w:suppressAutoHyphens w:val="true"/>
              <w:spacing w:lineRule="auto" w:line="240" w:before="0" w:after="0"/>
              <w:ind w:hanging="108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</w:tbl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8. Методы и технологии, используемые на производственной практике  </w:t>
      </w:r>
    </w:p>
    <w:p>
      <w:pPr>
        <w:pStyle w:val="Normal"/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 к практике на 1 курсе включает следующие элементы.</w:t>
      </w:r>
    </w:p>
    <w:p>
      <w:pPr>
        <w:pStyle w:val="Normal"/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В </w:t>
      </w:r>
      <w:r>
        <w:rPr>
          <w:rFonts w:ascii="Times New Roman" w:hAnsi="Times New Roman"/>
          <w:sz w:val="24"/>
          <w:szCs w:val="24"/>
          <w:lang w:val="en-US"/>
        </w:rPr>
        <w:t>I</w:t>
      </w:r>
      <w:r>
        <w:rPr>
          <w:rFonts w:ascii="Times New Roman" w:hAnsi="Times New Roman"/>
          <w:sz w:val="24"/>
          <w:szCs w:val="24"/>
        </w:rPr>
        <w:t xml:space="preserve"> и </w:t>
      </w:r>
      <w:r>
        <w:rPr>
          <w:rFonts w:ascii="Times New Roman" w:hAnsi="Times New Roman"/>
          <w:sz w:val="24"/>
          <w:szCs w:val="24"/>
          <w:lang w:val="en-US"/>
        </w:rPr>
        <w:t>II</w:t>
      </w:r>
      <w:r>
        <w:rPr>
          <w:rFonts w:ascii="Times New Roman" w:hAnsi="Times New Roman"/>
          <w:sz w:val="24"/>
          <w:szCs w:val="24"/>
        </w:rPr>
        <w:t xml:space="preserve"> семестрах изучаются предметные модули «Введение в специальность» и «Механика». Основная цель изучения раздела – формирование технологического подхода к организации усвоения определений понятий, правил и алгоритмов, теорем, решений ключевых задач.</w:t>
      </w:r>
    </w:p>
    <w:p>
      <w:pPr>
        <w:pStyle w:val="Normal"/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Деятельностный подход предполагает технологию обучения, адекватную психологической структуре учебной деятельности. Схематически она выглядит так: мотивационно-ориентировочная часть → содержательная (операционно-познавательная) часть → рефлексивно-оценочная часть.</w:t>
      </w:r>
    </w:p>
    <w:p>
      <w:pPr>
        <w:pStyle w:val="Normal"/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технологического подхода осуществляется в несколько этапов: на лекции студент воспринимает теорию создания модели усвоения каждой из дидактических единиц, на лабораторном занятии в совместной работе с преподавателем проектирует модель, затем в паре с другим студентом создаёт модель самостоятельно. Каждая пара студентов выполняет четыре самостоятельных работы. Одну из них пара защищает перед студентами группы в форме деловой игры, на которой защищающиеся выступают в роли учителя, а слушатели – в роли учащихся и методистов. Проигранный фрагмент урока анализируется и оценивается студентами и преподавателем.</w:t>
      </w:r>
    </w:p>
    <w:p>
      <w:pPr>
        <w:pStyle w:val="Normal"/>
        <w:spacing w:lineRule="auto" w:line="240" w:before="0"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процессе изучения модулей организуется посещение лабораторий ИПФ РАН для знакомства с передовыми исследования в области физики.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82"/>
        <w:gridCol w:w="1293"/>
        <w:gridCol w:w="1798"/>
        <w:gridCol w:w="1661"/>
        <w:gridCol w:w="1660"/>
        <w:gridCol w:w="1111"/>
        <w:gridCol w:w="834"/>
        <w:gridCol w:w="797"/>
      </w:tblGrid>
      <w:tr>
        <w:trPr>
          <w:trHeight w:val="600" w:hRule="atLeast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2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7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31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>
        <w:trPr>
          <w:trHeight w:val="300" w:hRule="atLeast"/>
        </w:trPr>
        <w:tc>
          <w:tcPr>
            <w:tcW w:w="482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79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1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11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7" w:type="dxa"/>
            <w:tcBorders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/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</w:r>
          </w:p>
        </w:tc>
        <w:tc>
          <w:tcPr>
            <w:tcW w:w="1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>
      <w:pPr>
        <w:pStyle w:val="Normal"/>
        <w:suppressAutoHyphens w:val="true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10. Формы отчётности по итогам производственной практики 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Формами отчетности по практике являются: - сброшюрованный и подписанный отчет по практике, содержащий ответы на основные вопросы практики;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дневник практики, заверенный подписью руководителя практики от организации и печатью организации;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рабочий график (план);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-индивидуальное задание;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- отзыв руководителя практики с дифференцированной оценкой работы студента заверенный подписью руководителя практики от организации и печатью организации.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Отчет по практике оформляется в соответствии с ГОСТ 7.32-2001 «Отчет о научно-исследовательской работе. Структура и правила оформления», ГОСТ 2.105-1995 «Общие требования к текстовым документам», ГОСТ 7.1-2003 «Библиографическая запись. Библиографическое описание. Общие требования и правила составления».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1. Структура отчета: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Титульный лист.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Титульный лист оформляется по установленной единой форме. На титульном листе указывается название вуза, вид практики; ФИО студента, руководителя практики.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Содержание.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(с указанием страниц разделов отчета о практике)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Введение.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разделе должны быть приведены цели и задачи практики.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Основная часть.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разделе должна быть характеристика организации (подразделения организации), в которой студент проходил практику; характеристика проделанной студентом работы (в соответствии с целями и задачами программы практики и индивидуальным заданием). В отчете должны быть отражены результаты эмпирического исследования по теме НИР.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Заключение.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заключении должны быть представлены краткие выводы по результатам практики.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Список использованных источников.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7. Приложения.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Отчет должен быть выполнен с использованием компьютера, на одной стороне листа белой бумаги формата А4 в текстовом редакторе MS WORD, шрифтом Times New Roman размером 14 через полтора интервала, с выравниванием по ширине страницы. Текст отчета следует печатать, соблюдая следующие размеры полей: правое - не менее 10 мм, верхнее и нижнее – не менее 20 мм, левое - не менее 30 мм, абзац отступ - 1, 25 см. Отчет о практике составляется в объеме не менее 25 страниц текста без учета приложений.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2. Дневник.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период прохождения практики каждый студент ежедневно заполняет дневник практики, в котором фиксируются выполняемые студентом виды работ. Дневник учебной практики проверяется и подписывается руководителем от базы практики. Дневник практики заверяется подписью руководителя практики от организации и печатью организации.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3. Отзыв руководителя практики от организации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результатам прохождения практики руководителем от базы практики составляется отзыв, в котором отражаются деловые качества студента, степень освоения им фактического материала, выполнение программы практики. В отзыве дается дифференцированная оценка работы студента во время практики («отлично», «хорошо», «удовлетворительно», «неудовлетворительно»). Отзыв оформляется на бланке организации, заверяется подписью руководителя от базы практики и печатью организации.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 Рабочий график (план)</w:t>
      </w:r>
      <w:r>
        <w:rPr>
          <w:rFonts w:ascii="Times New Roman" w:hAnsi="Times New Roman"/>
          <w:sz w:val="24"/>
          <w:szCs w:val="24"/>
        </w:rPr>
        <w:t xml:space="preserve"> прохождения учебной практики. Рабочий график (план) составляется индивидуально для каждого обучающегося применительно к конкретным условиям его деятельности в период прохождения учебной практики и включает все виды работ и все структурные подразделения, с которыми студент должен ознакомиться при прохождении практики. В рабочем графике (плане) указываются: наименование базы практики, конкретное рабочее место, перечень планируемых видов работ, сроки их выполнения. При составлении рабочего графика (плана) необходимо предусмотреть время на сбор, систематизацию и обработку информации на тему НИР, а также на написание отчета по практике. Рабочий график (план) прохождения учебной практики заверяется подписью руководителя от базы практики (организации) и печатью.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5. Индивидуальное задание прохождения учебной практики. 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</w:rPr>
        <w:t xml:space="preserve">Подготовленный отчет, дневник, отзыв, задание и график о практике студенты сдают руководителю базы практики для оценки и визирования. Студенты, не выполнившие полностью требования, предъявляемые к содержанию практики и не представившие отчеты, к защите практики не допускаются. Презентацию и подготовленные материалы по результатам практики выпускники предоставляют в день публичной защиты результатов практики, согласно установленным срокам, предусмотренные распоряжением по организации практики студентов бакалавров. Защита учебной практики может происходить в форме конференций. Студенты делают устные сообщения (с презентацией) о проделанной в период практики работе и ее результатах. При оценке работы студентов обращается внимание на: </w:t>
      </w:r>
      <w:r>
        <w:rPr>
          <w:rFonts w:eastAsia="Symbol" w:cs="Symbol" w:ascii="Symbol" w:hAnsi="Symbol"/>
          <w:sz w:val="24"/>
          <w:szCs w:val="24"/>
        </w:rPr>
        <w:t></w:t>
      </w:r>
      <w:r>
        <w:rPr>
          <w:rFonts w:ascii="Times New Roman" w:hAnsi="Times New Roman"/>
          <w:sz w:val="24"/>
          <w:szCs w:val="24"/>
        </w:rPr>
        <w:t xml:space="preserve"> степень самостоятельности и инициативности студентов при выполнении заданий в период практики; </w:t>
      </w:r>
      <w:r>
        <w:rPr>
          <w:rFonts w:eastAsia="Symbol" w:cs="Symbol" w:ascii="Symbol" w:hAnsi="Symbol"/>
          <w:sz w:val="24"/>
          <w:szCs w:val="24"/>
        </w:rPr>
        <w:t></w:t>
      </w:r>
      <w:r>
        <w:rPr>
          <w:rFonts w:ascii="Times New Roman" w:hAnsi="Times New Roman"/>
          <w:sz w:val="24"/>
          <w:szCs w:val="24"/>
        </w:rPr>
        <w:t xml:space="preserve"> полнота реализации эмпирического исследования; </w:t>
      </w:r>
      <w:r>
        <w:rPr>
          <w:rFonts w:eastAsia="Symbol" w:cs="Symbol" w:ascii="Symbol" w:hAnsi="Symbol"/>
          <w:sz w:val="24"/>
          <w:szCs w:val="24"/>
        </w:rPr>
        <w:t></w:t>
      </w:r>
      <w:r>
        <w:rPr>
          <w:rFonts w:ascii="Times New Roman" w:hAnsi="Times New Roman"/>
          <w:sz w:val="24"/>
          <w:szCs w:val="24"/>
        </w:rPr>
        <w:t xml:space="preserve"> сделанные на основе анализа фактического материала разработки и предложения; </w:t>
      </w:r>
      <w:r>
        <w:rPr>
          <w:rFonts w:eastAsia="Symbol" w:cs="Symbol" w:ascii="Symbol" w:hAnsi="Symbol"/>
          <w:sz w:val="24"/>
          <w:szCs w:val="24"/>
        </w:rPr>
        <w:t></w:t>
      </w:r>
      <w:r>
        <w:rPr>
          <w:rFonts w:ascii="Times New Roman" w:hAnsi="Times New Roman"/>
          <w:sz w:val="24"/>
          <w:szCs w:val="24"/>
        </w:rPr>
        <w:t xml:space="preserve"> качество письменного отчета по практике и сроки его представления. По результатам защиты отчета в зачетную ведомость выставляется дифференцированная оценка по пятибалльной системе. Оценка результатов прохождения студентами практики включается в приложение к диплому и приравнивается к оценкам по теоретическому обучению и учитываются при подведении итогов общей успеваемости студентов. Студенты, не выполнившие программу практики по уважительной причине, направляются на практику вторично, в свободное от учебы время. Студенты, не выполнившие программу практики без уважительной причины или получившие по её итогам неудовлетворительную оценку, подлежат отчислению в установленном порядке, как имеющие академическую задолженность. Студенты, не прошедшие установленных видов практик на выпускных курсах, к итоговой государственной аттестации не допускаются и подлежат отчислению. Студенты, переведенные из других вузов, с других направлений подготовки и специальностей, направляются на практику в свободное от учебы время в соответствии с индивидуальным заданием. По окончании практики предусматривается публичная защита отчета.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ar-SA"/>
        </w:rPr>
      </w:pPr>
      <w:r>
        <w:rPr>
          <w:rFonts w:eastAsia="Times New Roman" w:ascii="Times New Roman" w:hAnsi="Times New Roman"/>
          <w:b/>
          <w:sz w:val="24"/>
          <w:szCs w:val="24"/>
          <w:lang w:eastAsia="ar-SA"/>
        </w:rPr>
        <w:t>6. Подготовка курсовой работы.</w:t>
      </w:r>
    </w:p>
    <w:p>
      <w:pPr>
        <w:pStyle w:val="Normal"/>
        <w:tabs>
          <w:tab w:val="left" w:pos="0" w:leader="none"/>
          <w:tab w:val="right" w:pos="9639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iCs/>
          <w:sz w:val="24"/>
          <w:szCs w:val="24"/>
          <w:lang w:eastAsia="ar-SA"/>
        </w:rPr>
      </w:pPr>
      <w:r>
        <w:rPr>
          <w:rFonts w:eastAsia="Times New Roman" w:ascii="Times New Roman" w:hAnsi="Times New Roman"/>
          <w:iCs/>
          <w:sz w:val="24"/>
          <w:szCs w:val="24"/>
          <w:lang w:eastAsia="ar-SA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практики 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Студенты 1 курса сдают на кафедру:</w:t>
      </w:r>
    </w:p>
    <w:p>
      <w:pPr>
        <w:pStyle w:val="Normal"/>
        <w:numPr>
          <w:ilvl w:val="0"/>
          <w:numId w:val="15"/>
        </w:numPr>
        <w:tabs>
          <w:tab w:val="left" w:pos="0" w:leader="none"/>
        </w:tabs>
        <w:spacing w:lineRule="auto" w:line="240" w:before="0" w:after="0"/>
        <w:ind w:left="0"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Индивидуальный отчет по схеме (предлагает руководитель практики) или в произвольной форме (по указанию факультетского руководителя) или дневник практиканта (содержание дневника определяет факультетский руководитель).</w:t>
      </w:r>
    </w:p>
    <w:p>
      <w:pPr>
        <w:pStyle w:val="Normal"/>
        <w:numPr>
          <w:ilvl w:val="0"/>
          <w:numId w:val="15"/>
        </w:numPr>
        <w:tabs>
          <w:tab w:val="left" w:pos="0" w:leader="none"/>
        </w:tabs>
        <w:spacing w:lineRule="auto" w:line="240" w:before="0" w:after="0"/>
        <w:ind w:left="0"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Статью по итогам исследовательской работы</w:t>
      </w:r>
    </w:p>
    <w:p>
      <w:pPr>
        <w:pStyle w:val="Normal"/>
        <w:numPr>
          <w:ilvl w:val="0"/>
          <w:numId w:val="15"/>
        </w:numPr>
        <w:tabs>
          <w:tab w:val="left" w:pos="0" w:leader="none"/>
        </w:tabs>
        <w:spacing w:lineRule="auto" w:line="240" w:before="0" w:after="0"/>
        <w:ind w:left="0"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Фотоотчет о проделанной работе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Примечание: перечисленные формы отчетности не являются жесткими, их определяет групповой руководитель.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практики  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12.1. </w:t>
      </w:r>
      <w:r>
        <w:rPr>
          <w:rFonts w:eastAsia="Times New Roman" w:ascii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Ястребов, А. В. Теоретические основы начального курса математики с методикой преподавания. Задачи : учеб. пособие для СПО / А. В. Ястребов. — 2-е изд., испр. и доп. — Москва : Издательство Юрайт, 2018. — 201 с. — (Серия : Профессиональное образование). — ISBN 978-5-534-09576-0. — Текст : электронный // ЭБС Юрайт [сайт]. — URL: </w:t>
      </w:r>
      <w:hyperlink r:id="rId160" w:tgtFrame="_blank">
        <w:r>
          <w:rPr>
            <w:rStyle w:val="ListLabel23"/>
            <w:rFonts w:ascii="Times New Roman" w:hAnsi="Times New Roman"/>
            <w:sz w:val="24"/>
            <w:szCs w:val="24"/>
          </w:rPr>
          <w:t>https://biblio-online.ru/bcode/428160</w:t>
        </w:r>
      </w:hyperlink>
      <w:r>
        <w:rPr>
          <w:rFonts w:ascii="Times New Roman" w:hAnsi="Times New Roman"/>
          <w:sz w:val="24"/>
          <w:szCs w:val="24"/>
        </w:rPr>
        <w:t> </w:t>
      </w:r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Петрушин, В. И. Развитие творческих способностей : учеб. пособие / В. И. Петрушин. — Москва : Издательство Юрайт, 2018. — 221 с. — (Серия : Образовательный процесс). — ISBN 978-5-534-04905-3. — Текст : электронный // ЭБС Юрайт [сайт]. — URL: </w:t>
      </w:r>
      <w:hyperlink r:id="rId161" w:tgtFrame="_blank">
        <w:r>
          <w:rPr>
            <w:rStyle w:val="ListLabel23"/>
            <w:rFonts w:ascii="Times New Roman" w:hAnsi="Times New Roman"/>
            <w:sz w:val="24"/>
            <w:szCs w:val="24"/>
          </w:rPr>
          <w:t>https://biblio-online.ru/bcode/415975</w:t>
        </w:r>
      </w:hyperlink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162">
        <w:r>
          <w:rPr>
            <w:rStyle w:val="Style21"/>
            <w:rFonts w:eastAsia="Calibri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163">
        <w:r>
          <w:rPr>
            <w:rStyle w:val="Style21"/>
            <w:rFonts w:eastAsia="Calibri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164">
        <w:r>
          <w:rPr>
            <w:rStyle w:val="Style21"/>
            <w:rFonts w:eastAsia="Calibri"/>
          </w:rPr>
          <w:t>http://biblioclub.ru/index.php?page=book&amp;id=259213</w:t>
        </w:r>
      </w:hyperlink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То же [Электронный ресурс]. - URL: </w:t>
      </w:r>
      <w:hyperlink r:id="rId165">
        <w:r>
          <w:rPr>
            <w:rStyle w:val="Style21"/>
            <w:rFonts w:eastAsia="Calibri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36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166">
        <w:r>
          <w:rPr>
            <w:rStyle w:val="Style21"/>
            <w:rFonts w:eastAsia="Calibri"/>
          </w:rPr>
          <w:t>http://biblioclub.ru/index.php?page=book&amp;id=494716</w:t>
        </w:r>
      </w:hyperlink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200"/>
        <w:ind w:firstLine="709"/>
        <w:contextualSpacing/>
        <w:jc w:val="both"/>
        <w:rPr>
          <w:rFonts w:ascii="Times New Roman" w:hAnsi="Times New Roman" w:eastAsia="Times New Roman"/>
          <w:bCs/>
          <w:iCs/>
          <w:sz w:val="24"/>
          <w:szCs w:val="24"/>
        </w:rPr>
      </w:pPr>
      <w:r>
        <w:rPr>
          <w:rFonts w:eastAsia="Times New Roman" w:ascii="Times New Roman" w:hAnsi="Times New Roman"/>
          <w:bCs/>
          <w:iCs/>
          <w:sz w:val="24"/>
          <w:szCs w:val="24"/>
        </w:rPr>
        <w:t>12.2. Дополнительная литература</w:t>
      </w:r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Style w:val="Style21"/>
          <w:rFonts w:eastAsia="Calibri"/>
        </w:rPr>
      </w:pPr>
      <w:r>
        <w:rPr>
          <w:rFonts w:ascii="Times New Roman" w:hAnsi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167">
        <w:r>
          <w:rPr>
            <w:rStyle w:val="Style21"/>
            <w:rFonts w:eastAsia="Calibri"/>
          </w:rPr>
          <w:t>http://biblioclub.ru/index.php?page=book&amp;id=486126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168">
        <w:r>
          <w:rPr>
            <w:rStyle w:val="Style21"/>
            <w:rFonts w:eastAsia="Calibri"/>
          </w:rPr>
          <w:t>http://biblioclub.ru/index.php?page=book&amp;id=462122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[Электронный ресурс]. - URL: </w:t>
      </w:r>
      <w:hyperlink r:id="rId169">
        <w:r>
          <w:rPr>
            <w:rStyle w:val="Style21"/>
            <w:rFonts w:eastAsia="Calibri"/>
          </w:rPr>
          <w:t>http://biblioclub.ru/index.php?page=book&amp;id=494768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[Электронный ресурс]. - URL: </w:t>
      </w:r>
      <w:hyperlink r:id="rId170">
        <w:r>
          <w:rPr>
            <w:rStyle w:val="Style21"/>
            <w:rFonts w:eastAsia="Calibri"/>
          </w:rPr>
          <w:t>http://biblioclub.ru/index.php?page=book&amp;id=494716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[Электронный ресурс]. - URL: </w:t>
      </w:r>
      <w:hyperlink r:id="rId171">
        <w:r>
          <w:rPr>
            <w:rStyle w:val="Style21"/>
            <w:rFonts w:eastAsia="Calibri"/>
          </w:rPr>
          <w:t>http://biblioclub.ru/index.php?page=book&amp;id=212824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 :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- 276 с. : ил. - Библиогр. в кн. - ISBN 978-5-4263-0227-3 ;  [Электронный ресурс]. - URL: </w:t>
      </w:r>
      <w:hyperlink r:id="rId172">
        <w:r>
          <w:rPr>
            <w:rStyle w:val="Style21"/>
            <w:rFonts w:eastAsia="Calibri"/>
          </w:rPr>
          <w:t>http://biblioclub.ru/index.php?page=book&amp;id=470630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 : монография / М.А. Бражников, Н.С. Пурышева. - Москва : Прометей, 2015. - 505 с. : табл., схем., ил. - Библиогр. в кн. - ISBN 978-5-9906550-7-2 ; [Электронный ресурс]. - URL: </w:t>
      </w:r>
      <w:hyperlink r:id="rId173">
        <w:r>
          <w:rPr>
            <w:rStyle w:val="Style21"/>
            <w:rFonts w:eastAsia="Calibri"/>
          </w:rPr>
          <w:t>http://biblioclub.ru/index.php?page=book&amp;id=437292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Егупова, М.В. Практико-ориентированное обучение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174">
        <w:r>
          <w:rPr>
            <w:rStyle w:val="Style21"/>
            <w:rFonts w:eastAsia="Calibri"/>
          </w:rPr>
          <w:t>http://biblioclub.ru/index.php?page=book&amp;id=275584</w:t>
        </w:r>
      </w:hyperlink>
    </w:p>
    <w:p>
      <w:pPr>
        <w:pStyle w:val="ListParagraph"/>
        <w:numPr>
          <w:ilvl w:val="0"/>
          <w:numId w:val="35"/>
        </w:numPr>
        <w:suppressAutoHyphens w:val="true"/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Практикум по методике преподавания математики : учебное пособие / сост. В.Ю. Сафонова, О.Ю. Глухова. - Кемерово : Кемеровский государственный университет, 2012. - 96 с. ; То же [Электронный ресурс]. - URL: </w:t>
      </w:r>
      <w:hyperlink r:id="rId175">
        <w:r>
          <w:rPr>
            <w:rStyle w:val="Style21"/>
            <w:rFonts w:eastAsia="Calibri"/>
          </w:rPr>
          <w:t>http://biblioclub.ru/index.php?page=book&amp;id=232469</w:t>
        </w:r>
      </w:hyperlink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Cs/>
          <w:sz w:val="24"/>
          <w:szCs w:val="24"/>
          <w:lang w:eastAsia="ru-RU"/>
        </w:rPr>
        <w:t>12.3. Интернет-ресурсы</w:t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3643"/>
        <w:gridCol w:w="5994"/>
      </w:tblGrid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76">
              <w:r>
                <w:rPr>
                  <w:rStyle w:val="ListLabel34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www.iqlib.ru</w:t>
              </w:r>
            </w:hyperlink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Электронно-библиотечная система образовательных и просветительских изданий </w:t>
            </w:r>
            <w:r>
              <w:rPr>
                <w:rFonts w:eastAsia="Times New Roman" w:ascii="Times New Roman" w:hAnsi="Times New Roman"/>
                <w:bCs/>
                <w:iCs/>
                <w:sz w:val="24"/>
                <w:szCs w:val="24"/>
                <w:lang w:val="en-US" w:eastAsia="ru-RU"/>
              </w:rPr>
              <w:t>IQ</w:t>
            </w:r>
            <w:r>
              <w:rPr>
                <w:rFonts w:eastAsia="Times New Roman"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bCs/>
                <w:iCs/>
                <w:sz w:val="24"/>
                <w:szCs w:val="24"/>
                <w:lang w:val="en-US" w:eastAsia="ru-RU"/>
              </w:rPr>
              <w:t>LIBRARY</w:t>
            </w:r>
          </w:p>
        </w:tc>
      </w:tr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77">
              <w:r>
                <w:rPr>
                  <w:rStyle w:val="ListLabel34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www.knigafund.ru</w:t>
              </w:r>
            </w:hyperlink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iCs/>
                <w:sz w:val="24"/>
                <w:szCs w:val="24"/>
                <w:lang w:eastAsia="ru-RU"/>
              </w:rPr>
              <w:t>Электронно-библиотечная система «КнигаФонд»</w:t>
            </w:r>
          </w:p>
        </w:tc>
      </w:tr>
      <w:tr>
        <w:trPr/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78">
              <w:r>
                <w:rPr>
                  <w:rStyle w:val="ListLabel35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www</w:t>
              </w:r>
              <w:r>
                <w:rPr>
                  <w:rStyle w:val="ListLabel35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>
                <w:rPr>
                  <w:rStyle w:val="ListLabel35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elibrary</w:t>
              </w:r>
              <w:r>
                <w:rPr>
                  <w:rStyle w:val="ListLabel35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>
                <w:rPr>
                  <w:rStyle w:val="ListLabel35"/>
                  <w:rFonts w:eastAsia="Times New Roman" w:ascii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ru</w:t>
              </w:r>
            </w:hyperlink>
          </w:p>
        </w:tc>
        <w:tc>
          <w:tcPr>
            <w:tcW w:w="5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i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iCs/>
                <w:sz w:val="24"/>
                <w:szCs w:val="24"/>
                <w:lang w:eastAsia="ru-RU"/>
              </w:rPr>
              <w:t>Научная электронная библиотека</w:t>
            </w:r>
          </w:p>
        </w:tc>
      </w:tr>
    </w:tbl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2 к программе практики.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14. Перечень информационных технологий, используемых при проведении практики, включая перечень программного обеспечения и информационных справочных систем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ar-SA"/>
        </w:rPr>
        <w:t xml:space="preserve">- 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пакет программ </w:t>
      </w:r>
      <w:r>
        <w:rPr>
          <w:rFonts w:eastAsia="Times New Roman" w:ascii="Times New Roman" w:hAnsi="Times New Roman"/>
          <w:bCs/>
          <w:sz w:val="24"/>
          <w:szCs w:val="24"/>
          <w:lang w:val="en-US" w:eastAsia="ru-RU"/>
        </w:rPr>
        <w:t>Microsoft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eastAsia="Times New Roman" w:ascii="Times New Roman" w:hAnsi="Times New Roman"/>
          <w:bCs/>
          <w:sz w:val="24"/>
          <w:szCs w:val="24"/>
          <w:lang w:val="en-US" w:eastAsia="ru-RU"/>
        </w:rPr>
        <w:t>Office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;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- </w:t>
      </w:r>
      <w:r>
        <w:rPr>
          <w:rFonts w:eastAsia="Times New Roman" w:ascii="Times New Roman" w:hAnsi="Times New Roman"/>
          <w:bCs/>
          <w:sz w:val="24"/>
          <w:szCs w:val="24"/>
          <w:lang w:val="en-US" w:eastAsia="ru-RU"/>
        </w:rPr>
        <w:t>GLE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;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Антиплагиат;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- </w:t>
      </w:r>
      <w:r>
        <w:rPr>
          <w:rFonts w:eastAsia="Times New Roman" w:ascii="Times New Roman" w:hAnsi="Times New Roman"/>
          <w:bCs/>
          <w:sz w:val="24"/>
          <w:szCs w:val="24"/>
          <w:lang w:val="en-US" w:eastAsia="ru-RU"/>
        </w:rPr>
        <w:t>MatLab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;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- </w:t>
      </w:r>
      <w:r>
        <w:rPr>
          <w:rFonts w:eastAsia="Times New Roman" w:ascii="Times New Roman" w:hAnsi="Times New Roman"/>
          <w:bCs/>
          <w:sz w:val="24"/>
          <w:szCs w:val="24"/>
          <w:lang w:val="en-US" w:eastAsia="ru-RU"/>
        </w:rPr>
        <w:t>Maple</w:t>
      </w: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.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- </w:t>
      </w:r>
      <w:hyperlink r:id="rId179">
        <w:r>
          <w:rPr>
            <w:rStyle w:val="ListLabel36"/>
            <w:rFonts w:eastAsia="Times New Roman" w:ascii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>
      <w:pPr>
        <w:pStyle w:val="Normal"/>
        <w:suppressAutoHyphens w:val="true"/>
        <w:spacing w:lineRule="auto" w:line="240" w:before="0" w:after="0"/>
        <w:ind w:firstLine="708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- </w:t>
      </w:r>
      <w:hyperlink r:id="rId180">
        <w:r>
          <w:rPr>
            <w:rStyle w:val="ListLabel36"/>
            <w:rFonts w:eastAsia="Times New Roman" w:ascii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 xml:space="preserve"> – Информационно-правовой портал «ГАРАНТ.РУ» </w:t>
      </w:r>
    </w:p>
    <w:p>
      <w:pPr>
        <w:pStyle w:val="Normal"/>
        <w:tabs>
          <w:tab w:val="left" w:pos="1134" w:leader="none"/>
          <w:tab w:val="left" w:pos="1276" w:leader="none"/>
          <w:tab w:val="left" w:pos="1418" w:leader="none"/>
          <w:tab w:val="right" w:pos="9356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ar-SA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ar-SA"/>
        </w:rPr>
      </w:r>
    </w:p>
    <w:p>
      <w:pPr>
        <w:pStyle w:val="Normal"/>
        <w:tabs>
          <w:tab w:val="left" w:pos="1134" w:leader="none"/>
          <w:tab w:val="left" w:pos="1276" w:leader="none"/>
          <w:tab w:val="left" w:pos="1418" w:leader="none"/>
          <w:tab w:val="right" w:pos="9356" w:leader="underscore"/>
        </w:tabs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ar-SA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практики</w:t>
      </w:r>
      <w:r>
        <w:rPr>
          <w:rFonts w:eastAsia="Times New Roman" w:ascii="Times New Roman" w:hAnsi="Times New Roman"/>
          <w:b/>
          <w:sz w:val="24"/>
          <w:szCs w:val="24"/>
          <w:lang w:eastAsia="ar-SA"/>
        </w:rPr>
        <w:t xml:space="preserve">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ar-SA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Л</w:t>
      </w:r>
      <w:r>
        <w:rPr>
          <w:rFonts w:eastAsia="Times New Roman" w:ascii="Times New Roman" w:hAnsi="Times New Roman"/>
          <w:iCs/>
          <w:sz w:val="24"/>
          <w:szCs w:val="24"/>
          <w:lang w:eastAsia="ar-SA"/>
        </w:rPr>
        <w:t xml:space="preserve">аборатории, специально оборудованные кабинеты, измерительные и вычислительные комплексы, транспортные средства, бытовые помещения, соответствующие действующим санитарным и противопожарным нормам, а также требованиям техники безопасности при проведении учебных и научно-производственных работ. 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Для защиты отчета по практике могут использоваться: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учебная аудитория № 105 (лаборатория.);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персональные компьютеры с выходом в Интернет;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аудио- и видеооборудование;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мультимедийные демонстрационные комплексы (экран, проектор и др.);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стенды, демонстрационные плакаты;</w:t>
      </w:r>
    </w:p>
    <w:p>
      <w:pPr>
        <w:pStyle w:val="Normal"/>
        <w:suppressAutoHyphens w:val="true"/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- раздаточный материал и др.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1"/>
        <w:spacing w:before="0" w:after="200"/>
        <w:jc w:val="center"/>
        <w:rPr>
          <w:rFonts w:ascii="Times New Roman" w:hAnsi="Times New Roman" w:eastAsia="Times New Roman" w:cs="Times New Roman"/>
          <w:color w:val="auto"/>
          <w:lang w:eastAsia="ru-RU"/>
        </w:rPr>
      </w:pPr>
      <w:bookmarkStart w:id="29" w:name="_Toc5786585"/>
      <w:r>
        <w:rPr>
          <w:rFonts w:eastAsia="Times New Roman" w:cs="Times New Roman" w:ascii="Times New Roman" w:hAnsi="Times New Roman"/>
          <w:color w:val="auto"/>
          <w:lang w:eastAsia="ru-RU"/>
        </w:rPr>
        <w:t>7. ПРОГРАММА ИТОГОВОЙ АТТЕСТАЦИИ</w:t>
      </w:r>
      <w:bookmarkEnd w:id="29"/>
    </w:p>
    <w:p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left" w:pos="1320" w:leader="none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1320" w:leader="none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>R</w:t>
      </w:r>
      <w:r>
        <w:rPr>
          <w:rFonts w:ascii="Times New Roman" w:hAnsi="Times New Roman"/>
          <w:vertAlign w:val="subscript"/>
          <w:lang w:val="en-US"/>
        </w:rPr>
        <w:t>j</w:t>
      </w:r>
      <w:r>
        <w:rPr>
          <w:rFonts w:ascii="Times New Roman" w:hAnsi="Times New Roman"/>
          <w:vertAlign w:val="superscript"/>
        </w:rPr>
        <w:t>мод.</w:t>
      </w:r>
      <w:r>
        <w:rPr>
          <w:rFonts w:ascii="Times New Roman" w:hAnsi="Times New Roman"/>
        </w:rPr>
        <w:t xml:space="preserve"> = </w:t>
      </w:r>
      <w:r>
        <w:rPr/>
      </w:r>
      <m:oMath xmlns:m="http://schemas.openxmlformats.org/officeDocument/2006/math">
        <m:f>
          <m:num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r>
              <w:rPr>
                <w:rFonts w:ascii="Cambria Math" w:hAnsi="Cambria Math"/>
              </w:rPr>
              <m:t xml:space="preserve">…</m:t>
            </m:r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</m:sub>
            </m:sSub>
          </m:num>
          <m:den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r>
              <w:rPr>
                <w:rFonts w:ascii="Cambria Math" w:hAnsi="Cambria Math"/>
              </w:rPr>
              <m:t xml:space="preserve">…</m:t>
            </m:r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</m:den>
        </m:f>
      </m:oMath>
    </w:p>
    <w:p>
      <w:pPr>
        <w:pStyle w:val="Normal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Где:</w:t>
      </w:r>
    </w:p>
    <w:p>
      <w:pPr>
        <w:pStyle w:val="Normal"/>
        <w:jc w:val="both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  <w:lang w:val="en-US"/>
        </w:rPr>
        <w:t>R</w:t>
      </w:r>
      <w:r>
        <w:rPr>
          <w:rFonts w:ascii="Times New Roman" w:hAnsi="Times New Roman"/>
          <w:vertAlign w:val="subscript"/>
          <w:lang w:val="en-US"/>
        </w:rPr>
        <w:t>j</w:t>
      </w:r>
      <w:r>
        <w:rPr>
          <w:rFonts w:ascii="Times New Roman" w:hAnsi="Times New Roman"/>
          <w:vertAlign w:val="superscript"/>
        </w:rPr>
        <w:t>мод.</w:t>
      </w:r>
      <w:r>
        <w:rPr>
          <w:rFonts w:ascii="Times New Roman" w:hAnsi="Times New Roman"/>
        </w:rPr>
        <w:t xml:space="preserve">–  рейтинговый балл студента </w:t>
      </w:r>
      <w:r>
        <w:rPr>
          <w:rFonts w:ascii="Times New Roman" w:hAnsi="Times New Roman"/>
          <w:lang w:val="en-US"/>
        </w:rPr>
        <w:t>j</w:t>
      </w:r>
      <w:r>
        <w:rPr>
          <w:rFonts w:ascii="Times New Roman" w:hAnsi="Times New Roman"/>
        </w:rPr>
        <w:t xml:space="preserve"> по модулю;</w:t>
      </w:r>
    </w:p>
    <w:p>
      <w:pPr>
        <w:pStyle w:val="Normal"/>
        <w:jc w:val="both"/>
        <w:rPr>
          <w:rFonts w:ascii="Times New Roman" w:hAnsi="Times New Roman" w:eastAsia="" w:eastAsiaTheme="minorEastAsia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1</m:t>
            </m:r>
          </m:sub>
        </m:sSub>
      </m:oMath>
      <w:r>
        <w:rPr>
          <w:rFonts w:eastAsia="" w:ascii="Times New Roman" w:hAnsi="Times New Roman" w:eastAsiaTheme="minorEastAsia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2</m:t>
            </m:r>
          </m:sub>
        </m:sSub>
      </m:oMath>
      <w:r>
        <w:rPr>
          <w:rFonts w:eastAsia="" w:ascii="Times New Roman" w:hAnsi="Times New Roman" w:eastAsiaTheme="minorEastAsia"/>
        </w:rPr>
        <w:t>,…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n</m:t>
            </m:r>
          </m:sub>
        </m:sSub>
      </m:oMath>
      <w:r>
        <w:rPr>
          <w:rFonts w:eastAsia="" w:ascii="Times New Roman" w:hAnsi="Times New Roman" w:eastAsiaTheme="minorEastAsia"/>
        </w:rPr>
        <w:t xml:space="preserve"> – зачетные единицы дисциплин, входящих в модуль, </w:t>
      </w:r>
    </w:p>
    <w:p>
      <w:pPr>
        <w:pStyle w:val="Normal"/>
        <w:jc w:val="both"/>
        <w:rPr>
          <w:rFonts w:ascii="Times New Roman" w:hAnsi="Times New Roman" w:eastAsia="" w:eastAsiaTheme="minorEastAsia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пр</m:t>
            </m:r>
          </m:sub>
        </m:sSub>
      </m:oMath>
      <w:r>
        <w:rPr>
          <w:rFonts w:eastAsia="" w:ascii="Times New Roman" w:hAnsi="Times New Roman" w:eastAsiaTheme="minorEastAsia"/>
        </w:rPr>
        <w:t xml:space="preserve"> – </w:t>
      </w:r>
      <w:r>
        <w:rPr>
          <w:rFonts w:eastAsia="" w:ascii="Times New Roman" w:hAnsi="Times New Roman" w:eastAsiaTheme="minorEastAsia"/>
        </w:rPr>
        <w:t xml:space="preserve">зачетная единица по практике,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кур</m:t>
            </m:r>
          </m:sub>
        </m:sSub>
      </m:oMath>
      <w:r>
        <w:rPr>
          <w:rFonts w:eastAsia="" w:ascii="Times New Roman" w:hAnsi="Times New Roman" w:eastAsiaTheme="minorEastAsia"/>
        </w:rPr>
        <w:t>–  зачетная единица по курсовой работе;</w:t>
      </w:r>
    </w:p>
    <w:p>
      <w:pPr>
        <w:pStyle w:val="Normal"/>
        <w:jc w:val="both"/>
        <w:rPr>
          <w:rFonts w:ascii="Times New Roman" w:hAnsi="Times New Roman" w:eastAsia="Times New Roman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1</m:t>
            </m:r>
          </m:sub>
        </m:sSub>
      </m:oMath>
      <w:r>
        <w:rPr>
          <w:rFonts w:eastAsia="" w:ascii="Times New Roman" w:hAnsi="Times New Roman" w:eastAsiaTheme="minorEastAsia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2</m:t>
            </m:r>
          </m:sub>
        </m:sSub>
      </m:oMath>
      <w:r>
        <w:rPr>
          <w:rFonts w:eastAsia="" w:ascii="Times New Roman" w:hAnsi="Times New Roman" w:eastAsiaTheme="minorEastAsia"/>
        </w:rPr>
        <w:t xml:space="preserve">, …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n</m:t>
            </m:r>
          </m:sub>
        </m:sSub>
      </m:oMath>
      <w:r>
        <w:rPr>
          <w:rFonts w:eastAsia="" w:ascii="Times New Roman" w:hAnsi="Times New Roman" w:eastAsiaTheme="minorEastAsia"/>
        </w:rPr>
        <w:t xml:space="preserve"> – рейтинговые баллы студента по дисциплинам модуля,</w:t>
      </w:r>
    </w:p>
    <w:p>
      <w:pPr>
        <w:pStyle w:val="Normal"/>
        <w:jc w:val="both"/>
        <w:rPr>
          <w:rFonts w:ascii="Times New Roman" w:hAnsi="Times New Roman" w:eastAsia="" w:eastAsiaTheme="minorEastAsia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пр</m:t>
            </m:r>
          </m:sub>
        </m:sSub>
      </m:oMath>
      <w:r>
        <w:rPr>
          <w:rFonts w:eastAsia="" w:ascii="Times New Roman" w:hAnsi="Times New Roman" w:eastAsiaTheme="minorEastAsia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кур</m:t>
            </m:r>
          </m:sub>
        </m:sSub>
      </m:oMath>
      <w:r>
        <w:rPr>
          <w:rFonts w:eastAsia="" w:ascii="Times New Roman" w:hAnsi="Times New Roman"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>
      <w:pPr>
        <w:pStyle w:val="Normal"/>
        <w:jc w:val="both"/>
        <w:rPr>
          <w:rFonts w:ascii="Times New Roman" w:hAnsi="Times New Roman" w:eastAsia="Times New Roman"/>
        </w:rPr>
      </w:pPr>
      <w:r>
        <w:rPr>
          <w:rFonts w:ascii="Times New Roman" w:hAnsi="Times New Roman"/>
        </w:rPr>
        <w:t>Величина среднего рейтинга студента по модулю  лежит в пределах от 55 до 100 баллов.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/>
      </w:pPr>
      <w:r>
        <w:rPr/>
      </w:r>
    </w:p>
    <w:sectPr>
      <w:footerReference w:type="default" r:id="rId181"/>
      <w:type w:val="nextPage"/>
      <w:pgSz w:w="11906" w:h="16838"/>
      <w:pgMar w:left="1134" w:right="1134" w:header="0" w:top="1134" w:footer="709" w:bottom="1134" w:gutter="0"/>
      <w:pgNumType w:start="6"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ambria">
    <w:charset w:val="01"/>
    <w:family w:val="roman"/>
    <w:pitch w:val="variable"/>
  </w:font>
  <w:font w:name="Tahoma">
    <w:charset w:val="01"/>
    <w:family w:val="roman"/>
    <w:pitch w:val="variable"/>
  </w:font>
  <w:font w:name="Times New Roman">
    <w:charset w:val="01"/>
    <w:family w:val="roman"/>
    <w:pitch w:val="variable"/>
  </w:font>
  <w:font w:name="Courier New">
    <w:charset w:val="01"/>
    <w:family w:val="roman"/>
    <w:pitch w:val="variable"/>
  </w:font>
  <w:font w:name="OfficinaSansC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Symbol">
    <w:charset w:val="02"/>
    <w:family w:val="auto"/>
    <w:pitch w:val="default"/>
  </w:font>
  <w:font w:name="Courier New">
    <w:charset w:val="01"/>
    <w:family w:val="auto"/>
    <w:pitch w:val="default"/>
  </w:font>
  <w:font w:name="Wingdings">
    <w:charset w:val="02"/>
    <w:family w:val="auto"/>
    <w:pitch w:val="default"/>
  </w:font>
  <w:font w:name="Times New Roman">
    <w:charset w:val="01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30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9</w:t>
    </w:r>
    <w:r>
      <w:rPr/>
      <w:fldChar w:fldCharType="end"/>
    </w:r>
  </w:p>
  <w:p>
    <w:pPr>
      <w:pStyle w:val="Style30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30"/>
      <w:jc w:val="right"/>
      <w:rPr/>
    </w:pPr>
    <w:r>
      <w:rPr/>
    </w:r>
  </w:p>
  <w:p>
    <w:pPr>
      <w:pStyle w:val="Style30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30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11</w:t>
    </w:r>
    <w:r>
      <w:rPr/>
      <w:fldChar w:fldCharType="end"/>
    </w:r>
  </w:p>
  <w:p>
    <w:pPr>
      <w:pStyle w:val="Style30"/>
      <w:rPr/>
    </w:pPr>
    <w:r>
      <w:rPr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30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69</w:t>
    </w:r>
    <w:r>
      <w:rPr/>
      <w:fldChar w:fldCharType="end"/>
    </w:r>
  </w:p>
  <w:p>
    <w:pPr>
      <w:pStyle w:val="Style30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7">
    <w:lvl w:ilvl="0">
      <w:start w:val="5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560" w:hanging="1800"/>
      </w:pPr>
    </w:lvl>
  </w:abstractNum>
  <w:abstractNum w:abstractNumId="8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4"/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lvl w:ilvl="0">
      <w:start w:val="1"/>
      <w:numFmt w:val="decimal"/>
      <w:lvlText w:val="%1."/>
      <w:lvlJc w:val="left"/>
      <w:pPr>
        <w:tabs>
          <w:tab w:val="num" w:pos="800"/>
        </w:tabs>
        <w:ind w:left="80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sz w:val="24"/>
        <w:b w:val="false"/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sz w:val="24"/>
        <w:b w:val="false"/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6"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sz w:val="24"/>
        <w:b w:val="false"/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sz w:val="24"/>
        <w:b w:val="false"/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39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40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41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  <w:num w:numId="39">
    <w:abstractNumId w:val="39"/>
  </w:num>
  <w:num w:numId="40">
    <w:abstractNumId w:val="40"/>
  </w:num>
  <w:num w:numId="41">
    <w:abstractNumId w:val="41"/>
  </w:num>
</w:numbering>
</file>

<file path=word/settings.xml><?xml version="1.0" encoding="utf-8"?>
<w:settings xmlns:w="http://schemas.openxmlformats.org/wordprocessingml/2006/main">
  <w:zoom w:percent="82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0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uiPriority="11" w:semiHidden="0" w:unhideWhenUsed="0" w:qFormat="1"/>
    <w:lsdException w:name="Strong" w:uiPriority="22" w:semiHidden="0" w:unhideWhenUsed="0" w:qFormat="1"/>
    <w:lsdException w:name="Emphasis" w:uiPriority="0" w:semiHidden="0" w:unhideWhenUsed="0" w:qFormat="1"/>
    <w:lsdException w:name="Plain Text" w:uiPriority="0"/>
    <w:lsdException w:name="Table Grid" w:uiPriority="59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f67cfb"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 w:asciiTheme="minorHAns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Normal"/>
    <w:link w:val="10"/>
    <w:qFormat/>
    <w:rsid w:val="007023a8"/>
    <w:pPr>
      <w:keepNext w:val="true"/>
      <w:keepLines/>
      <w:spacing w:before="480" w:after="0"/>
      <w:outlineLvl w:val="0"/>
    </w:pPr>
    <w:rPr>
      <w:rFonts w:ascii="Cambria" w:hAnsi="Cambria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Normal"/>
    <w:link w:val="20"/>
    <w:uiPriority w:val="9"/>
    <w:unhideWhenUsed/>
    <w:qFormat/>
    <w:rsid w:val="00b106de"/>
    <w:pPr>
      <w:keepNext w:val="true"/>
      <w:keepLines/>
      <w:spacing w:before="200" w:after="0"/>
      <w:outlineLvl w:val="1"/>
    </w:pPr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Абзац списка Знак"/>
    <w:link w:val="a4"/>
    <w:uiPriority w:val="34"/>
    <w:qFormat/>
    <w:locked/>
    <w:rsid w:val="000f605d"/>
    <w:rPr/>
  </w:style>
  <w:style w:type="character" w:styleId="Style13" w:customStyle="1">
    <w:name w:val="Текст выноски Знак"/>
    <w:basedOn w:val="DefaultParagraphFont"/>
    <w:link w:val="a6"/>
    <w:uiPriority w:val="99"/>
    <w:semiHidden/>
    <w:qFormat/>
    <w:rsid w:val="002508f5"/>
    <w:rPr>
      <w:rFonts w:ascii="Tahoma" w:hAnsi="Tahoma" w:eastAsia="Calibri" w:cs="Tahoma"/>
      <w:sz w:val="16"/>
      <w:szCs w:val="16"/>
    </w:rPr>
  </w:style>
  <w:style w:type="character" w:styleId="Style14" w:customStyle="1">
    <w:name w:val="Основной текст Знак"/>
    <w:basedOn w:val="DefaultParagraphFont"/>
    <w:link w:val="a8"/>
    <w:qFormat/>
    <w:rsid w:val="000748d4"/>
    <w:rPr>
      <w:rFonts w:ascii="Times New Roman" w:hAnsi="Times New Roman" w:eastAsia="Times New Roman" w:cs="Times New Roman"/>
      <w:sz w:val="28"/>
      <w:szCs w:val="20"/>
      <w:lang w:eastAsia="ru-RU"/>
    </w:rPr>
  </w:style>
  <w:style w:type="character" w:styleId="Style15">
    <w:name w:val="Выделение"/>
    <w:basedOn w:val="DefaultParagraphFont"/>
    <w:qFormat/>
    <w:rsid w:val="00074c40"/>
    <w:rPr>
      <w:i/>
      <w:iCs/>
    </w:rPr>
  </w:style>
  <w:style w:type="character" w:styleId="Style16" w:customStyle="1">
    <w:name w:val="Верхний колонтитул Знак"/>
    <w:basedOn w:val="DefaultParagraphFont"/>
    <w:link w:val="ac"/>
    <w:uiPriority w:val="99"/>
    <w:qFormat/>
    <w:rsid w:val="00ca7167"/>
    <w:rPr>
      <w:rFonts w:ascii="Calibri" w:hAnsi="Calibri" w:eastAsia="Calibri" w:cs="Times New Roman"/>
    </w:rPr>
  </w:style>
  <w:style w:type="character" w:styleId="Style17" w:customStyle="1">
    <w:name w:val="Нижний колонтитул Знак"/>
    <w:basedOn w:val="DefaultParagraphFont"/>
    <w:link w:val="ae"/>
    <w:uiPriority w:val="99"/>
    <w:qFormat/>
    <w:rsid w:val="00ca7167"/>
    <w:rPr>
      <w:rFonts w:ascii="Calibri" w:hAnsi="Calibri" w:eastAsia="Calibri" w:cs="Times New Roman"/>
    </w:rPr>
  </w:style>
  <w:style w:type="character" w:styleId="Annotationreference">
    <w:name w:val="annotation reference"/>
    <w:basedOn w:val="DefaultParagraphFont"/>
    <w:uiPriority w:val="99"/>
    <w:semiHidden/>
    <w:unhideWhenUsed/>
    <w:qFormat/>
    <w:rsid w:val="00892674"/>
    <w:rPr>
      <w:sz w:val="16"/>
      <w:szCs w:val="16"/>
    </w:rPr>
  </w:style>
  <w:style w:type="character" w:styleId="Style18" w:customStyle="1">
    <w:name w:val="Текст примечания Знак"/>
    <w:basedOn w:val="DefaultParagraphFont"/>
    <w:link w:val="af1"/>
    <w:uiPriority w:val="99"/>
    <w:semiHidden/>
    <w:qFormat/>
    <w:rsid w:val="00892674"/>
    <w:rPr>
      <w:rFonts w:ascii="Calibri" w:hAnsi="Calibri" w:eastAsia="Calibri" w:cs="Times New Roman"/>
      <w:sz w:val="20"/>
      <w:szCs w:val="20"/>
    </w:rPr>
  </w:style>
  <w:style w:type="character" w:styleId="Style19" w:customStyle="1">
    <w:name w:val="Тема примечания Знак"/>
    <w:basedOn w:val="Style18"/>
    <w:link w:val="af3"/>
    <w:uiPriority w:val="99"/>
    <w:semiHidden/>
    <w:qFormat/>
    <w:rsid w:val="00892674"/>
    <w:rPr>
      <w:rFonts w:ascii="Calibri" w:hAnsi="Calibri" w:eastAsia="Calibri" w:cs="Times New Roman"/>
      <w:b/>
      <w:bCs/>
      <w:sz w:val="20"/>
      <w:szCs w:val="20"/>
    </w:rPr>
  </w:style>
  <w:style w:type="character" w:styleId="Appleconvertedspace" w:customStyle="1">
    <w:name w:val="apple-converted-space"/>
    <w:basedOn w:val="DefaultParagraphFont"/>
    <w:qFormat/>
    <w:rsid w:val="00702a5b"/>
    <w:rPr/>
  </w:style>
  <w:style w:type="character" w:styleId="11" w:customStyle="1">
    <w:name w:val="Заголовок 1 Знак"/>
    <w:basedOn w:val="DefaultParagraphFont"/>
    <w:link w:val="1"/>
    <w:qFormat/>
    <w:rsid w:val="007023a8"/>
    <w:rPr>
      <w:rFonts w:ascii="Cambria" w:hAnsi="Cambria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character" w:styleId="Style20" w:customStyle="1">
    <w:name w:val="Основной текст с отступом Знак"/>
    <w:basedOn w:val="DefaultParagraphFont"/>
    <w:link w:val="af6"/>
    <w:qFormat/>
    <w:rsid w:val="00193cc2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21" w:customStyle="1">
    <w:name w:val="Основной текст с отступом 2 Знак"/>
    <w:basedOn w:val="DefaultParagraphFont"/>
    <w:link w:val="22"/>
    <w:uiPriority w:val="99"/>
    <w:qFormat/>
    <w:rsid w:val="00a15db1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Style21">
    <w:name w:val="Интернет-ссылка"/>
    <w:basedOn w:val="DefaultParagraphFont"/>
    <w:uiPriority w:val="99"/>
    <w:unhideWhenUsed/>
    <w:rsid w:val="008346af"/>
    <w:rPr>
      <w:color w:val="0000FF"/>
      <w:u w:val="single"/>
    </w:rPr>
  </w:style>
  <w:style w:type="character" w:styleId="Style22" w:customStyle="1">
    <w:name w:val="Текст Знак"/>
    <w:basedOn w:val="DefaultParagraphFont"/>
    <w:link w:val="af9"/>
    <w:qFormat/>
    <w:rsid w:val="00455bfd"/>
    <w:rPr>
      <w:rFonts w:ascii="Courier New" w:hAnsi="Courier New" w:eastAsia="MS Mincho" w:cs="Courier New"/>
      <w:sz w:val="20"/>
      <w:szCs w:val="20"/>
      <w:lang w:eastAsia="ja-JP"/>
    </w:rPr>
  </w:style>
  <w:style w:type="character" w:styleId="22" w:customStyle="1">
    <w:name w:val="_ЗАГ_2_2 Знак"/>
    <w:link w:val="220"/>
    <w:qFormat/>
    <w:rsid w:val="00610fec"/>
    <w:rPr>
      <w:rFonts w:ascii="OfficinaSansC" w:hAnsi="OfficinaSansC" w:eastAsia="MS Mincho" w:cs="Times New Roman"/>
      <w:b/>
      <w:bCs/>
      <w:sz w:val="28"/>
      <w:szCs w:val="28"/>
      <w:lang w:eastAsia="ja-JP"/>
    </w:rPr>
  </w:style>
  <w:style w:type="character" w:styleId="23" w:customStyle="1">
    <w:name w:val="Заголовок 2 Знак"/>
    <w:basedOn w:val="DefaultParagraphFont"/>
    <w:link w:val="2"/>
    <w:uiPriority w:val="9"/>
    <w:qFormat/>
    <w:rsid w:val="00b106de"/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ListLabel1">
    <w:name w:val="ListLabel 1"/>
    <w:qFormat/>
    <w:rPr>
      <w:rFonts w:cs="Courier New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ascii="Times New Roman" w:hAnsi="Times New Roman"/>
      <w:sz w:val="24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ascii="Times New Roman" w:hAnsi="Times New Roman"/>
      <w:sz w:val="24"/>
    </w:rPr>
  </w:style>
  <w:style w:type="character" w:styleId="ListLabel8">
    <w:name w:val="ListLabel 8"/>
    <w:qFormat/>
    <w:rPr>
      <w:rFonts w:cs="Courier New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Courier New"/>
    </w:rPr>
  </w:style>
  <w:style w:type="character" w:styleId="ListLabel11">
    <w:name w:val="ListLabel 11"/>
    <w:qFormat/>
    <w:rPr>
      <w:rFonts w:cs="Courier New"/>
    </w:rPr>
  </w:style>
  <w:style w:type="character" w:styleId="ListLabel12">
    <w:name w:val="ListLabel 12"/>
    <w:qFormat/>
    <w:rPr>
      <w:rFonts w:cs="Courier New"/>
    </w:rPr>
  </w:style>
  <w:style w:type="character" w:styleId="ListLabel13">
    <w:name w:val="ListLabel 13"/>
    <w:qFormat/>
    <w:rPr>
      <w:rFonts w:cs="Courier New"/>
    </w:rPr>
  </w:style>
  <w:style w:type="character" w:styleId="ListLabel14">
    <w:name w:val="ListLabel 14"/>
    <w:qFormat/>
    <w:rPr>
      <w:rFonts w:ascii="Times New Roman" w:hAnsi="Times New Roman" w:cs="Times New Roman"/>
      <w:sz w:val="24"/>
    </w:rPr>
  </w:style>
  <w:style w:type="character" w:styleId="ListLabel15">
    <w:name w:val="ListLabel 15"/>
    <w:qFormat/>
    <w:rPr>
      <w:rFonts w:cs="Courier New"/>
    </w:rPr>
  </w:style>
  <w:style w:type="character" w:styleId="ListLabel16">
    <w:name w:val="ListLabel 16"/>
    <w:qFormat/>
    <w:rPr>
      <w:rFonts w:cs="Courier New"/>
    </w:rPr>
  </w:style>
  <w:style w:type="character" w:styleId="ListLabel17">
    <w:name w:val="ListLabel 17"/>
    <w:qFormat/>
    <w:rPr>
      <w:rFonts w:cs="Courier New"/>
    </w:rPr>
  </w:style>
  <w:style w:type="character" w:styleId="ListLabel18">
    <w:name w:val="ListLabel 18"/>
    <w:qFormat/>
    <w:rPr>
      <w:rFonts w:ascii="Times New Roman" w:hAnsi="Times New Roman"/>
      <w:b w:val="false"/>
      <w:sz w:val="24"/>
    </w:rPr>
  </w:style>
  <w:style w:type="character" w:styleId="ListLabel19">
    <w:name w:val="ListLabel 19"/>
    <w:qFormat/>
    <w:rPr>
      <w:rFonts w:ascii="Times New Roman" w:hAnsi="Times New Roman"/>
      <w:b w:val="false"/>
      <w:sz w:val="24"/>
    </w:rPr>
  </w:style>
  <w:style w:type="character" w:styleId="ListLabel20">
    <w:name w:val="ListLabel 20"/>
    <w:qFormat/>
    <w:rPr>
      <w:rFonts w:ascii="Times New Roman" w:hAnsi="Times New Roman"/>
      <w:b w:val="false"/>
      <w:sz w:val="24"/>
    </w:rPr>
  </w:style>
  <w:style w:type="character" w:styleId="ListLabel21">
    <w:name w:val="ListLabel 21"/>
    <w:qFormat/>
    <w:rPr>
      <w:rFonts w:ascii="Times New Roman" w:hAnsi="Times New Roman"/>
      <w:b w:val="false"/>
      <w:sz w:val="24"/>
    </w:rPr>
  </w:style>
  <w:style w:type="character" w:styleId="ListLabel22">
    <w:name w:val="ListLabel 22"/>
    <w:qFormat/>
    <w:rPr>
      <w:rFonts w:ascii="Times New Roman" w:hAnsi="Times New Roman" w:cs="Times New Roman"/>
      <w:color w:val="auto"/>
      <w:sz w:val="24"/>
      <w:szCs w:val="24"/>
    </w:rPr>
  </w:style>
  <w:style w:type="character" w:styleId="ListLabel23">
    <w:name w:val="ListLabel 23"/>
    <w:qFormat/>
    <w:rPr>
      <w:rFonts w:ascii="Times New Roman" w:hAnsi="Times New Roman"/>
      <w:sz w:val="24"/>
      <w:szCs w:val="24"/>
    </w:rPr>
  </w:style>
  <w:style w:type="character" w:styleId="ListLabel24">
    <w:name w:val="ListLabel 24"/>
    <w:qFormat/>
    <w:rPr>
      <w:rFonts w:ascii="Times New Roman" w:hAnsi="Times New Roman" w:cs="Times New Roman"/>
      <w:sz w:val="24"/>
      <w:szCs w:val="24"/>
    </w:rPr>
  </w:style>
  <w:style w:type="character" w:styleId="ListLabel25">
    <w:name w:val="ListLabel 25"/>
    <w:qFormat/>
    <w:rPr>
      <w:rFonts w:ascii="Times New Roman" w:hAnsi="Times New Roman"/>
      <w:sz w:val="24"/>
      <w:szCs w:val="24"/>
      <w:lang w:val="en-US"/>
    </w:rPr>
  </w:style>
  <w:style w:type="character" w:styleId="ListLabel26">
    <w:name w:val="ListLabel 26"/>
    <w:qFormat/>
    <w:rPr>
      <w:rFonts w:ascii="Times New Roman" w:hAnsi="Times New Roman"/>
      <w:sz w:val="24"/>
      <w:szCs w:val="24"/>
    </w:rPr>
  </w:style>
  <w:style w:type="character" w:styleId="ListLabel27">
    <w:name w:val="ListLabel 27"/>
    <w:qFormat/>
    <w:rPr>
      <w:sz w:val="24"/>
      <w:szCs w:val="24"/>
    </w:rPr>
  </w:style>
  <w:style w:type="character" w:styleId="ListLabel28">
    <w:name w:val="ListLabel 28"/>
    <w:qFormat/>
    <w:rPr>
      <w:rFonts w:ascii="Times New Roman" w:hAnsi="Times New Roman" w:eastAsia="Calibri" w:eastAsiaTheme="minorHAnsi"/>
      <w:sz w:val="24"/>
      <w:szCs w:val="24"/>
    </w:rPr>
  </w:style>
  <w:style w:type="character" w:styleId="ListLabel29">
    <w:name w:val="ListLabel 29"/>
    <w:qFormat/>
    <w:rPr>
      <w:rFonts w:ascii="Times New Roman" w:hAnsi="Times New Roman"/>
      <w:color w:val="auto"/>
      <w:sz w:val="24"/>
      <w:szCs w:val="24"/>
    </w:rPr>
  </w:style>
  <w:style w:type="character" w:styleId="ListLabel30">
    <w:name w:val="ListLabel 30"/>
    <w:qFormat/>
    <w:rPr>
      <w:rFonts w:ascii="Times New Roman" w:hAnsi="Times New Roman"/>
      <w:sz w:val="24"/>
      <w:szCs w:val="24"/>
      <w:u w:val="single"/>
    </w:rPr>
  </w:style>
  <w:style w:type="character" w:styleId="ListLabel31">
    <w:name w:val="ListLabel 31"/>
    <w:qFormat/>
    <w:rPr>
      <w:rFonts w:ascii="Times New Roman" w:hAnsi="Times New Roman"/>
      <w:color w:val="auto"/>
      <w:sz w:val="24"/>
      <w:szCs w:val="24"/>
      <w:lang w:val="en-US"/>
    </w:rPr>
  </w:style>
  <w:style w:type="character" w:styleId="ListLabel32">
    <w:name w:val="ListLabel 32"/>
    <w:qFormat/>
    <w:rPr>
      <w:rFonts w:ascii="Times New Roman" w:hAnsi="Times New Roman"/>
      <w:color w:val="1155CC"/>
      <w:sz w:val="24"/>
      <w:szCs w:val="24"/>
      <w:u w:val="single"/>
    </w:rPr>
  </w:style>
  <w:style w:type="character" w:styleId="ListLabel33">
    <w:name w:val="ListLabel 33"/>
    <w:qFormat/>
    <w:rPr>
      <w:rFonts w:eastAsia="Calibri"/>
    </w:rPr>
  </w:style>
  <w:style w:type="character" w:styleId="ListLabel34">
    <w:name w:val="ListLabel 34"/>
    <w:qFormat/>
    <w:rPr>
      <w:rFonts w:ascii="Times New Roman" w:hAnsi="Times New Roman" w:eastAsia="Times New Roman"/>
      <w:bCs/>
      <w:iCs/>
      <w:color w:val="0000FF" w:themeColor="hyperlink"/>
      <w:sz w:val="24"/>
      <w:szCs w:val="24"/>
      <w:u w:val="single"/>
      <w:lang w:eastAsia="ru-RU"/>
    </w:rPr>
  </w:style>
  <w:style w:type="character" w:styleId="ListLabel35">
    <w:name w:val="ListLabel 35"/>
    <w:qFormat/>
    <w:rPr>
      <w:rFonts w:ascii="Times New Roman" w:hAnsi="Times New Roman" w:eastAsia="Times New Roman"/>
      <w:bCs/>
      <w:iCs/>
      <w:color w:val="0000FF" w:themeColor="hyperlink"/>
      <w:sz w:val="24"/>
      <w:szCs w:val="24"/>
      <w:u w:val="single"/>
      <w:lang w:val="en-US" w:eastAsia="ru-RU"/>
    </w:rPr>
  </w:style>
  <w:style w:type="character" w:styleId="ListLabel36">
    <w:name w:val="ListLabel 36"/>
    <w:qFormat/>
    <w:rPr>
      <w:rFonts w:ascii="Times New Roman" w:hAnsi="Times New Roman" w:eastAsia="Times New Roman"/>
      <w:bCs/>
      <w:color w:val="0000FF" w:themeColor="hyperlink"/>
      <w:sz w:val="24"/>
      <w:szCs w:val="24"/>
      <w:u w:val="single"/>
      <w:lang w:eastAsia="ru-RU"/>
    </w:rPr>
  </w:style>
  <w:style w:type="character" w:styleId="Style23">
    <w:name w:val="Ссылка указателя"/>
    <w:qFormat/>
    <w:rPr/>
  </w:style>
  <w:style w:type="paragraph" w:styleId="Style24">
    <w:name w:val="Заголовок"/>
    <w:basedOn w:val="Normal"/>
    <w:next w:val="Style25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25">
    <w:name w:val="Body Text"/>
    <w:basedOn w:val="Normal"/>
    <w:link w:val="a9"/>
    <w:rsid w:val="000748d4"/>
    <w:pPr>
      <w:widowControl w:val="false"/>
      <w:spacing w:lineRule="auto" w:line="420" w:before="0" w:after="120"/>
      <w:ind w:firstLine="680"/>
      <w:jc w:val="both"/>
    </w:pPr>
    <w:rPr>
      <w:rFonts w:ascii="Times New Roman" w:hAnsi="Times New Roman" w:eastAsia="Times New Roman"/>
      <w:sz w:val="28"/>
      <w:szCs w:val="20"/>
      <w:lang w:eastAsia="ru-RU"/>
    </w:rPr>
  </w:style>
  <w:style w:type="paragraph" w:styleId="Style26">
    <w:name w:val="List"/>
    <w:basedOn w:val="Style25"/>
    <w:pPr/>
    <w:rPr>
      <w:rFonts w:cs="Lohit Devanagari"/>
    </w:rPr>
  </w:style>
  <w:style w:type="paragraph" w:styleId="Style27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28">
    <w:name w:val="Указатель"/>
    <w:basedOn w:val="Normal"/>
    <w:qFormat/>
    <w:pPr>
      <w:suppressLineNumbers/>
    </w:pPr>
    <w:rPr>
      <w:rFonts w:cs="Lohit Devanagari"/>
    </w:rPr>
  </w:style>
  <w:style w:type="paragraph" w:styleId="ListParagraph">
    <w:name w:val="List Paragraph"/>
    <w:basedOn w:val="Normal"/>
    <w:link w:val="a5"/>
    <w:uiPriority w:val="34"/>
    <w:qFormat/>
    <w:rsid w:val="000f605d"/>
    <w:pPr>
      <w:spacing w:lineRule="auto" w:line="259" w:before="0" w:after="160"/>
      <w:ind w:left="720" w:hanging="0"/>
      <w:contextualSpacing/>
    </w:pPr>
    <w:rPr>
      <w:rFonts w:ascii="Calibri" w:hAnsi="Calibri" w:eastAsia="Calibri" w:cs="" w:asciiTheme="minorHAnsi" w:cstheme="minorBidi" w:eastAsiaTheme="minorHAnsi" w:hAnsiTheme="minorHAnsi"/>
    </w:rPr>
  </w:style>
  <w:style w:type="paragraph" w:styleId="BalloonText">
    <w:name w:val="Balloon Text"/>
    <w:basedOn w:val="Normal"/>
    <w:link w:val="a7"/>
    <w:uiPriority w:val="99"/>
    <w:semiHidden/>
    <w:unhideWhenUsed/>
    <w:qFormat/>
    <w:rsid w:val="002508f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qFormat/>
    <w:rsid w:val="00074c40"/>
    <w:pPr>
      <w:spacing w:lineRule="auto" w:line="240" w:beforeAutospacing="1" w:afterAutospacing="1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Style29">
    <w:name w:val="Header"/>
    <w:basedOn w:val="Normal"/>
    <w:link w:val="ad"/>
    <w:uiPriority w:val="99"/>
    <w:unhideWhenUsed/>
    <w:rsid w:val="00ca7167"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30">
    <w:name w:val="Footer"/>
    <w:basedOn w:val="Normal"/>
    <w:link w:val="af"/>
    <w:uiPriority w:val="99"/>
    <w:unhideWhenUsed/>
    <w:rsid w:val="00ca7167"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Annotationtext">
    <w:name w:val="annotation text"/>
    <w:basedOn w:val="Normal"/>
    <w:link w:val="af2"/>
    <w:uiPriority w:val="99"/>
    <w:semiHidden/>
    <w:unhideWhenUsed/>
    <w:qFormat/>
    <w:rsid w:val="00892674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link w:val="af4"/>
    <w:uiPriority w:val="99"/>
    <w:semiHidden/>
    <w:unhideWhenUsed/>
    <w:qFormat/>
    <w:rsid w:val="00892674"/>
    <w:pPr/>
    <w:rPr>
      <w:b/>
      <w:bCs/>
    </w:rPr>
  </w:style>
  <w:style w:type="paragraph" w:styleId="Default" w:customStyle="1">
    <w:name w:val="Default"/>
    <w:qFormat/>
    <w:rsid w:val="006e62d8"/>
    <w:pPr>
      <w:widowControl/>
      <w:bidi w:val="0"/>
      <w:spacing w:lineRule="auto" w:line="240" w:before="0" w:after="0"/>
      <w:jc w:val="left"/>
    </w:pPr>
    <w:rPr>
      <w:rFonts w:ascii="Calibri" w:hAnsi="Calibri" w:cs="Calibri" w:eastAsia="Calibri"/>
      <w:color w:val="000000"/>
      <w:kern w:val="0"/>
      <w:sz w:val="24"/>
      <w:szCs w:val="24"/>
      <w:lang w:val="ru-RU" w:eastAsia="en-US" w:bidi="ar-SA"/>
    </w:rPr>
  </w:style>
  <w:style w:type="paragraph" w:styleId="NoSpacing">
    <w:name w:val="No Spacing"/>
    <w:uiPriority w:val="1"/>
    <w:qFormat/>
    <w:rsid w:val="001d0704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eastAsia="ru-RU" w:val="ru-RU" w:bidi="ar-SA"/>
    </w:rPr>
  </w:style>
  <w:style w:type="paragraph" w:styleId="Style31">
    <w:name w:val="Body Text Indent"/>
    <w:basedOn w:val="Normal"/>
    <w:link w:val="af7"/>
    <w:unhideWhenUsed/>
    <w:rsid w:val="00193cc2"/>
    <w:pPr>
      <w:spacing w:lineRule="auto" w:line="240" w:before="0" w:after="120"/>
      <w:ind w:left="283" w:hanging="0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BodyTextIndent2">
    <w:name w:val="Body Text Indent 2"/>
    <w:basedOn w:val="Normal"/>
    <w:link w:val="23"/>
    <w:uiPriority w:val="99"/>
    <w:unhideWhenUsed/>
    <w:qFormat/>
    <w:rsid w:val="00a15db1"/>
    <w:pPr>
      <w:spacing w:lineRule="auto" w:line="480" w:before="0" w:after="120"/>
      <w:ind w:left="283" w:hanging="0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PlainText">
    <w:name w:val="Plain Text"/>
    <w:basedOn w:val="Normal"/>
    <w:link w:val="afa"/>
    <w:qFormat/>
    <w:rsid w:val="00455bfd"/>
    <w:pPr>
      <w:spacing w:lineRule="auto" w:line="240" w:before="0" w:after="0"/>
    </w:pPr>
    <w:rPr>
      <w:rFonts w:ascii="Courier New" w:hAnsi="Courier New" w:eastAsia="MS Mincho" w:cs="Courier New"/>
      <w:sz w:val="20"/>
      <w:szCs w:val="20"/>
      <w:lang w:eastAsia="ja-JP"/>
    </w:rPr>
  </w:style>
  <w:style w:type="paragraph" w:styleId="221" w:customStyle="1">
    <w:name w:val="_ЗАГ_2_2"/>
    <w:basedOn w:val="Normal"/>
    <w:link w:val="221"/>
    <w:qFormat/>
    <w:rsid w:val="00610fec"/>
    <w:pPr>
      <w:tabs>
        <w:tab w:val="left" w:pos="1418" w:leader="none"/>
      </w:tabs>
      <w:spacing w:lineRule="auto" w:line="240" w:before="200" w:after="120"/>
      <w:jc w:val="center"/>
    </w:pPr>
    <w:rPr>
      <w:rFonts w:ascii="OfficinaSansC" w:hAnsi="OfficinaSansC" w:eastAsia="MS Mincho"/>
      <w:b/>
      <w:bCs/>
      <w:sz w:val="28"/>
      <w:szCs w:val="28"/>
      <w:lang w:eastAsia="ja-JP"/>
    </w:rPr>
  </w:style>
  <w:style w:type="paragraph" w:styleId="TOCHeading">
    <w:name w:val="TOC Heading"/>
    <w:basedOn w:val="1"/>
    <w:uiPriority w:val="39"/>
    <w:unhideWhenUsed/>
    <w:qFormat/>
    <w:rsid w:val="00b106de"/>
    <w:pPr/>
    <w:rPr>
      <w:lang w:eastAsia="ru-RU"/>
    </w:rPr>
  </w:style>
  <w:style w:type="paragraph" w:styleId="12">
    <w:name w:val="TOC 1"/>
    <w:basedOn w:val="Normal"/>
    <w:autoRedefine/>
    <w:uiPriority w:val="39"/>
    <w:unhideWhenUsed/>
    <w:rsid w:val="00b106de"/>
    <w:pPr>
      <w:spacing w:before="0" w:after="100"/>
    </w:pPr>
    <w:rPr/>
  </w:style>
  <w:style w:type="paragraph" w:styleId="24">
    <w:name w:val="TOC 2"/>
    <w:basedOn w:val="Normal"/>
    <w:autoRedefine/>
    <w:uiPriority w:val="39"/>
    <w:unhideWhenUsed/>
    <w:rsid w:val="00b106de"/>
    <w:pPr>
      <w:spacing w:before="0" w:after="100"/>
      <w:ind w:left="220" w:hanging="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rsid w:val="00db597c"/>
    <w:pPr>
      <w:spacing w:after="0" w:line="240" w:lineRule="auto"/>
    </w:pPr>
    <w:rPr>
      <w:lang w:eastAsia="ru-RU"/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uiPriority w:val="59"/>
    <w:rsid w:val="00ca3453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wmf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hyperlink" Target="http://biblioclub.ru/index.php?page=book&amp;id=69239" TargetMode="External"/><Relationship Id="rId8" Type="http://schemas.openxmlformats.org/officeDocument/2006/relationships/hyperlink" Target="http://biblioclub.ru/index.php?page=book&amp;id=485503" TargetMode="External"/><Relationship Id="rId9" Type="http://schemas.openxmlformats.org/officeDocument/2006/relationships/hyperlink" Target="http://biblioclub.ru/index.php?page=book&amp;id=273446" TargetMode="External"/><Relationship Id="rId10" Type="http://schemas.openxmlformats.org/officeDocument/2006/relationships/hyperlink" Target="http://biblioclub.ru/index.php?page=book&amp;id=230499" TargetMode="External"/><Relationship Id="rId11" Type="http://schemas.openxmlformats.org/officeDocument/2006/relationships/hyperlink" Target="http://biblioclub.ru/index.php?page=book&amp;id=82966" TargetMode="External"/><Relationship Id="rId12" Type="http://schemas.openxmlformats.org/officeDocument/2006/relationships/hyperlink" Target="http://www.biblioclub.ru/" TargetMode="External"/><Relationship Id="rId13" Type="http://schemas.openxmlformats.org/officeDocument/2006/relationships/hyperlink" Target="http://www.elibrary.ru/" TargetMode="External"/><Relationship Id="rId14" Type="http://schemas.openxmlformats.org/officeDocument/2006/relationships/hyperlink" Target="http://www.ebiblioteka.ru/" TargetMode="External"/><Relationship Id="rId15" Type="http://schemas.openxmlformats.org/officeDocument/2006/relationships/hyperlink" Target="http://biblioclub.ru/index.php?page=book&amp;id=485241" TargetMode="External"/><Relationship Id="rId16" Type="http://schemas.openxmlformats.org/officeDocument/2006/relationships/hyperlink" Target="http://biblioclub.ru/index.php?page=book&amp;id=485278" TargetMode="External"/><Relationship Id="rId17" Type="http://schemas.openxmlformats.org/officeDocument/2006/relationships/hyperlink" Target="http://biblioclub.ru/index.php?page=book&amp;id=273674" TargetMode="External"/><Relationship Id="rId18" Type="http://schemas.openxmlformats.org/officeDocument/2006/relationships/hyperlink" Target="http://biblioclub.ru/index.php?page=book&amp;id=276178" TargetMode="External"/><Relationship Id="rId19" Type="http://schemas.openxmlformats.org/officeDocument/2006/relationships/hyperlink" Target="http://biblioclub.ru/index.php?page=book&amp;id=485269" TargetMode="External"/><Relationship Id="rId20" Type="http://schemas.openxmlformats.org/officeDocument/2006/relationships/hyperlink" Target="http://biblioclub.ru/index.php?page=book&amp;id=485511" TargetMode="External"/><Relationship Id="rId21" Type="http://schemas.openxmlformats.org/officeDocument/2006/relationships/hyperlink" Target="http://www.biblioclub.ru/" TargetMode="External"/><Relationship Id="rId22" Type="http://schemas.openxmlformats.org/officeDocument/2006/relationships/hyperlink" Target="http://www.elibrary.ru/" TargetMode="External"/><Relationship Id="rId23" Type="http://schemas.openxmlformats.org/officeDocument/2006/relationships/hyperlink" Target="http://www.ebiblioteka.ru/" TargetMode="External"/><Relationship Id="rId24" Type="http://schemas.openxmlformats.org/officeDocument/2006/relationships/hyperlink" Target="http://biblioclub.ru/index.php?page=book&amp;id=486126" TargetMode="External"/><Relationship Id="rId25" Type="http://schemas.openxmlformats.org/officeDocument/2006/relationships/hyperlink" Target="http://biblioclub.ru/index.php?page=book&amp;id=462122" TargetMode="External"/><Relationship Id="rId26" Type="http://schemas.openxmlformats.org/officeDocument/2006/relationships/hyperlink" Target="http://biblioclub.ru/index.php?page=book&amp;id=259213" TargetMode="External"/><Relationship Id="rId27" Type="http://schemas.openxmlformats.org/officeDocument/2006/relationships/hyperlink" Target="http://biblioclub.ru/index.php?page=book&amp;id=494768" TargetMode="External"/><Relationship Id="rId28" Type="http://schemas.openxmlformats.org/officeDocument/2006/relationships/hyperlink" Target="http://biblioclub.ru/index.php?page=book&amp;id=494716" TargetMode="External"/><Relationship Id="rId29" Type="http://schemas.openxmlformats.org/officeDocument/2006/relationships/hyperlink" Target="http://biblioclub.ru/index.php?page=book&amp;id=486126" TargetMode="External"/><Relationship Id="rId30" Type="http://schemas.openxmlformats.org/officeDocument/2006/relationships/hyperlink" Target="http://biblioclub.ru/index.php?page=book&amp;id=462122" TargetMode="External"/><Relationship Id="rId31" Type="http://schemas.openxmlformats.org/officeDocument/2006/relationships/hyperlink" Target="http://biblioclub.ru/index.php?page=book&amp;id=494768" TargetMode="External"/><Relationship Id="rId32" Type="http://schemas.openxmlformats.org/officeDocument/2006/relationships/hyperlink" Target="http://biblioclub.ru/index.php?page=book&amp;id=494716" TargetMode="External"/><Relationship Id="rId33" Type="http://schemas.openxmlformats.org/officeDocument/2006/relationships/hyperlink" Target="http://www.eidos.ru/journal" TargetMode="External"/><Relationship Id="rId34" Type="http://schemas.openxmlformats.org/officeDocument/2006/relationships/hyperlink" Target="http://www.edu.ru/" TargetMode="External"/><Relationship Id="rId35" Type="http://schemas.openxmlformats.org/officeDocument/2006/relationships/hyperlink" Target="http://www.int-edu.ru/soft/fiz.html" TargetMode="External"/><Relationship Id="rId36" Type="http://schemas.openxmlformats.org/officeDocument/2006/relationships/hyperlink" Target="http://www.cacedu.unibel.by/partner/bspu/pilogic" TargetMode="External"/><Relationship Id="rId37" Type="http://schemas.openxmlformats.org/officeDocument/2006/relationships/hyperlink" Target="http://vip.km.ru/vschool/" TargetMode="External"/><Relationship Id="rId38" Type="http://schemas.openxmlformats.org/officeDocument/2006/relationships/hyperlink" Target="http://www.fizika.ru/index.htm" TargetMode="External"/><Relationship Id="rId39" Type="http://schemas.openxmlformats.org/officeDocument/2006/relationships/hyperlink" Target="http://archive.1september.ru/fiz/" TargetMode="External"/><Relationship Id="rId40" Type="http://schemas.openxmlformats.org/officeDocument/2006/relationships/hyperlink" Target="http://metodist.i1.ru/" TargetMode="External"/><Relationship Id="rId41" Type="http://schemas.openxmlformats.org/officeDocument/2006/relationships/hyperlink" Target="http://biblioclub.ru/index.php?page=book&amp;id=363432" TargetMode="External"/><Relationship Id="rId42" Type="http://schemas.openxmlformats.org/officeDocument/2006/relationships/hyperlink" Target="http://biblioclub.ru/index.php?page=book&amp;id=272021" TargetMode="External"/><Relationship Id="rId43" Type="http://schemas.openxmlformats.org/officeDocument/2006/relationships/hyperlink" Target="http://biblioclub.ru/index.php?page=book&amp;id=500313" TargetMode="External"/><Relationship Id="rId44" Type="http://schemas.openxmlformats.org/officeDocument/2006/relationships/hyperlink" Target="http://biblioclub.ru/index.php?page=book&amp;id=272512" TargetMode="External"/><Relationship Id="rId45" Type="http://schemas.openxmlformats.org/officeDocument/2006/relationships/hyperlink" Target="http://biblioclub.ru/index.php?page=book&amp;id=275584" TargetMode="External"/><Relationship Id="rId46" Type="http://schemas.openxmlformats.org/officeDocument/2006/relationships/hyperlink" Target="http://www.eidos.ru/journal" TargetMode="External"/><Relationship Id="rId47" Type="http://schemas.openxmlformats.org/officeDocument/2006/relationships/hyperlink" Target="http://www.edu.ru/" TargetMode="External"/><Relationship Id="rId48" Type="http://schemas.openxmlformats.org/officeDocument/2006/relationships/hyperlink" Target="http://www.int-edu.ru/soft/fiz.html" TargetMode="External"/><Relationship Id="rId49" Type="http://schemas.openxmlformats.org/officeDocument/2006/relationships/hyperlink" Target="http://www.cacedu.unibel.by/partner/bspu/pilogic" TargetMode="External"/><Relationship Id="rId50" Type="http://schemas.openxmlformats.org/officeDocument/2006/relationships/hyperlink" Target="http://vip.km.ru/vschool/" TargetMode="External"/><Relationship Id="rId51" Type="http://schemas.openxmlformats.org/officeDocument/2006/relationships/hyperlink" Target="http://www.fizika.ru/index.htm" TargetMode="External"/><Relationship Id="rId52" Type="http://schemas.openxmlformats.org/officeDocument/2006/relationships/hyperlink" Target="http://archive.1september.ru/fiz/" TargetMode="External"/><Relationship Id="rId53" Type="http://schemas.openxmlformats.org/officeDocument/2006/relationships/hyperlink" Target="http://metodist.i1.ru/" TargetMode="External"/><Relationship Id="rId54" Type="http://schemas.openxmlformats.org/officeDocument/2006/relationships/hyperlink" Target="http://biblioclub.ru/index.php?page=book&amp;id=463648" TargetMode="External"/><Relationship Id="rId55" Type="http://schemas.openxmlformats.org/officeDocument/2006/relationships/hyperlink" Target="http://biblioclub.ru/index.php?page=book&amp;id=428326" TargetMode="External"/><Relationship Id="rId56" Type="http://schemas.openxmlformats.org/officeDocument/2006/relationships/hyperlink" Target="http://biblioclub.ru/index.php?page=book&amp;id=212824" TargetMode="External"/><Relationship Id="rId57" Type="http://schemas.openxmlformats.org/officeDocument/2006/relationships/hyperlink" Target="http://biblioclub.ru/index.php?page=book&amp;id=109042" TargetMode="External"/><Relationship Id="rId58" Type="http://schemas.openxmlformats.org/officeDocument/2006/relationships/hyperlink" Target="http://biblioclub.ru/index.php?page=book&amp;id=471262" TargetMode="External"/><Relationship Id="rId59" Type="http://schemas.openxmlformats.org/officeDocument/2006/relationships/hyperlink" Target="http://biblioclub.ru/index.php?page=book&amp;id=272312" TargetMode="External"/><Relationship Id="rId60" Type="http://schemas.openxmlformats.org/officeDocument/2006/relationships/hyperlink" Target="http://biblioclub.ru/index.php?page=book&amp;id=457641" TargetMode="External"/><Relationship Id="rId61" Type="http://schemas.openxmlformats.org/officeDocument/2006/relationships/hyperlink" Target="http://www.biblioclub.ru/" TargetMode="External"/><Relationship Id="rId62" Type="http://schemas.openxmlformats.org/officeDocument/2006/relationships/hyperlink" Target="http://www.elibrary.ru/" TargetMode="External"/><Relationship Id="rId63" Type="http://schemas.openxmlformats.org/officeDocument/2006/relationships/hyperlink" Target="http://www.ebiblioteka.ru/" TargetMode="External"/><Relationship Id="rId64" Type="http://schemas.openxmlformats.org/officeDocument/2006/relationships/hyperlink" Target="http://biblioclub.ru/index.php?page=book&amp;id=363432" TargetMode="External"/><Relationship Id="rId65" Type="http://schemas.openxmlformats.org/officeDocument/2006/relationships/hyperlink" Target="http://biblioclub.ru/index.php?page=book&amp;id=272021" TargetMode="External"/><Relationship Id="rId66" Type="http://schemas.openxmlformats.org/officeDocument/2006/relationships/hyperlink" Target="http://biblioclub.ru/index.php?page=book&amp;id=500313" TargetMode="External"/><Relationship Id="rId67" Type="http://schemas.openxmlformats.org/officeDocument/2006/relationships/hyperlink" Target="http://biblioclub.ru/index.php?page=book&amp;id=272512" TargetMode="External"/><Relationship Id="rId68" Type="http://schemas.openxmlformats.org/officeDocument/2006/relationships/hyperlink" Target="http://biblioclub.ru/index.php?page=book&amp;id=275584" TargetMode="External"/><Relationship Id="rId69" Type="http://schemas.openxmlformats.org/officeDocument/2006/relationships/hyperlink" Target="http://www.eidos.ru/journal" TargetMode="External"/><Relationship Id="rId70" Type="http://schemas.openxmlformats.org/officeDocument/2006/relationships/hyperlink" Target="http://www.edu.ru/" TargetMode="External"/><Relationship Id="rId71" Type="http://schemas.openxmlformats.org/officeDocument/2006/relationships/hyperlink" Target="http://www.int-edu.ru/soft/fiz.html" TargetMode="External"/><Relationship Id="rId72" Type="http://schemas.openxmlformats.org/officeDocument/2006/relationships/hyperlink" Target="http://www.cacedu.unibel.by/partner/bspu/pilogic" TargetMode="External"/><Relationship Id="rId73" Type="http://schemas.openxmlformats.org/officeDocument/2006/relationships/hyperlink" Target="http://vip.km.ru/vschool/" TargetMode="External"/><Relationship Id="rId74" Type="http://schemas.openxmlformats.org/officeDocument/2006/relationships/hyperlink" Target="http://www.fizika.ru/index.htm" TargetMode="External"/><Relationship Id="rId75" Type="http://schemas.openxmlformats.org/officeDocument/2006/relationships/hyperlink" Target="http://archive.1september.ru/fiz/" TargetMode="External"/><Relationship Id="rId76" Type="http://schemas.openxmlformats.org/officeDocument/2006/relationships/hyperlink" Target="http://metodist.i1.ru/" TargetMode="External"/><Relationship Id="rId77" Type="http://schemas.openxmlformats.org/officeDocument/2006/relationships/hyperlink" Target="http://biblioclub.ru/index.php?page=book&amp;id=486126" TargetMode="External"/><Relationship Id="rId78" Type="http://schemas.openxmlformats.org/officeDocument/2006/relationships/hyperlink" Target="http://biblioclub.ru/index.php?page=book&amp;id=462122" TargetMode="External"/><Relationship Id="rId79" Type="http://schemas.openxmlformats.org/officeDocument/2006/relationships/hyperlink" Target="http://biblioclub.ru/index.php?page=book&amp;id=259213" TargetMode="External"/><Relationship Id="rId80" Type="http://schemas.openxmlformats.org/officeDocument/2006/relationships/hyperlink" Target="http://biblioclub.ru/index.php?page=book&amp;id=494768" TargetMode="External"/><Relationship Id="rId81" Type="http://schemas.openxmlformats.org/officeDocument/2006/relationships/hyperlink" Target="http://biblioclub.ru/index.php?page=book&amp;id=494716" TargetMode="External"/><Relationship Id="rId82" Type="http://schemas.openxmlformats.org/officeDocument/2006/relationships/hyperlink" Target="http://biblioclub.ru/index.php?page=book&amp;id=486126" TargetMode="External"/><Relationship Id="rId83" Type="http://schemas.openxmlformats.org/officeDocument/2006/relationships/hyperlink" Target="http://biblioclub.ru/index.php?page=book&amp;id=462122" TargetMode="External"/><Relationship Id="rId84" Type="http://schemas.openxmlformats.org/officeDocument/2006/relationships/hyperlink" Target="http://biblioclub.ru/index.php?page=book&amp;id=494768" TargetMode="External"/><Relationship Id="rId85" Type="http://schemas.openxmlformats.org/officeDocument/2006/relationships/hyperlink" Target="http://biblioclub.ru/index.php?page=book&amp;id=494716" TargetMode="External"/><Relationship Id="rId86" Type="http://schemas.openxmlformats.org/officeDocument/2006/relationships/hyperlink" Target="http://www.eidos.ru/journal" TargetMode="External"/><Relationship Id="rId87" Type="http://schemas.openxmlformats.org/officeDocument/2006/relationships/hyperlink" Target="http://www.edu.ru/" TargetMode="External"/><Relationship Id="rId88" Type="http://schemas.openxmlformats.org/officeDocument/2006/relationships/hyperlink" Target="http://www.int-edu.ru/soft/fiz.html" TargetMode="External"/><Relationship Id="rId89" Type="http://schemas.openxmlformats.org/officeDocument/2006/relationships/hyperlink" Target="http://www.cacedu.unibel.by/partner/bspu/pilogic" TargetMode="External"/><Relationship Id="rId90" Type="http://schemas.openxmlformats.org/officeDocument/2006/relationships/hyperlink" Target="http://vip.km.ru/vschool/" TargetMode="External"/><Relationship Id="rId91" Type="http://schemas.openxmlformats.org/officeDocument/2006/relationships/hyperlink" Target="http://www.fizika.ru/index.htm" TargetMode="External"/><Relationship Id="rId92" Type="http://schemas.openxmlformats.org/officeDocument/2006/relationships/hyperlink" Target="http://archive.1september.ru/fiz/" TargetMode="External"/><Relationship Id="rId93" Type="http://schemas.openxmlformats.org/officeDocument/2006/relationships/hyperlink" Target="http://metodist.i1.ru/" TargetMode="External"/><Relationship Id="rId94" Type="http://schemas.openxmlformats.org/officeDocument/2006/relationships/hyperlink" Target="http://biblioclub.ru/index.php?page=book&amp;id=486126" TargetMode="External"/><Relationship Id="rId95" Type="http://schemas.openxmlformats.org/officeDocument/2006/relationships/hyperlink" Target="http://biblioclub.ru/index.php?page=book&amp;id=462122" TargetMode="External"/><Relationship Id="rId96" Type="http://schemas.openxmlformats.org/officeDocument/2006/relationships/hyperlink" Target="http://biblioclub.ru/index.php?page=book&amp;id=259213" TargetMode="External"/><Relationship Id="rId97" Type="http://schemas.openxmlformats.org/officeDocument/2006/relationships/hyperlink" Target="http://biblioclub.ru/index.php?page=book&amp;id=494768" TargetMode="External"/><Relationship Id="rId98" Type="http://schemas.openxmlformats.org/officeDocument/2006/relationships/hyperlink" Target="http://biblioclub.ru/index.php?page=book&amp;id=494716" TargetMode="External"/><Relationship Id="rId99" Type="http://schemas.openxmlformats.org/officeDocument/2006/relationships/hyperlink" Target="http://biblioclub.ru/index.php?page=book&amp;id=486126" TargetMode="External"/><Relationship Id="rId100" Type="http://schemas.openxmlformats.org/officeDocument/2006/relationships/hyperlink" Target="http://biblioclub.ru/index.php?page=book&amp;id=462122" TargetMode="External"/><Relationship Id="rId101" Type="http://schemas.openxmlformats.org/officeDocument/2006/relationships/hyperlink" Target="http://biblioclub.ru/index.php?page=book&amp;id=494768" TargetMode="External"/><Relationship Id="rId102" Type="http://schemas.openxmlformats.org/officeDocument/2006/relationships/hyperlink" Target="http://biblioclub.ru/index.php?page=book&amp;id=494716" TargetMode="External"/><Relationship Id="rId103" Type="http://schemas.openxmlformats.org/officeDocument/2006/relationships/hyperlink" Target="http://www.eidos.ru/journal" TargetMode="External"/><Relationship Id="rId104" Type="http://schemas.openxmlformats.org/officeDocument/2006/relationships/hyperlink" Target="http://www.edu.ru/" TargetMode="External"/><Relationship Id="rId105" Type="http://schemas.openxmlformats.org/officeDocument/2006/relationships/hyperlink" Target="http://www.int-edu.ru/soft/fiz.html" TargetMode="External"/><Relationship Id="rId106" Type="http://schemas.openxmlformats.org/officeDocument/2006/relationships/hyperlink" Target="http://www.cacedu.unibel.by/partner/bspu/pilogic" TargetMode="External"/><Relationship Id="rId107" Type="http://schemas.openxmlformats.org/officeDocument/2006/relationships/hyperlink" Target="http://vip.km.ru/vschool/" TargetMode="External"/><Relationship Id="rId108" Type="http://schemas.openxmlformats.org/officeDocument/2006/relationships/hyperlink" Target="http://www.fizika.ru/index.htm" TargetMode="External"/><Relationship Id="rId109" Type="http://schemas.openxmlformats.org/officeDocument/2006/relationships/hyperlink" Target="http://archive.1september.ru/fiz/" TargetMode="External"/><Relationship Id="rId110" Type="http://schemas.openxmlformats.org/officeDocument/2006/relationships/hyperlink" Target="http://metodist.i1.ru/" TargetMode="External"/><Relationship Id="rId111" Type="http://schemas.openxmlformats.org/officeDocument/2006/relationships/hyperlink" Target="http://biblioclub.ru/index.php?page=book&amp;id=363432" TargetMode="External"/><Relationship Id="rId112" Type="http://schemas.openxmlformats.org/officeDocument/2006/relationships/hyperlink" Target="http://biblioclub.ru/index.php?page=book&amp;id=272021" TargetMode="External"/><Relationship Id="rId113" Type="http://schemas.openxmlformats.org/officeDocument/2006/relationships/hyperlink" Target="http://biblioclub.ru/index.php?page=book&amp;id=500313" TargetMode="External"/><Relationship Id="rId114" Type="http://schemas.openxmlformats.org/officeDocument/2006/relationships/hyperlink" Target="http://biblioclub.ru/index.php?page=book&amp;id=272512" TargetMode="External"/><Relationship Id="rId115" Type="http://schemas.openxmlformats.org/officeDocument/2006/relationships/hyperlink" Target="http://biblioclub.ru/index.php?page=book&amp;id=275584" TargetMode="External"/><Relationship Id="rId116" Type="http://schemas.openxmlformats.org/officeDocument/2006/relationships/hyperlink" Target="http://www.eidos.ru/journal" TargetMode="External"/><Relationship Id="rId117" Type="http://schemas.openxmlformats.org/officeDocument/2006/relationships/hyperlink" Target="http://www.edu.ru/" TargetMode="External"/><Relationship Id="rId118" Type="http://schemas.openxmlformats.org/officeDocument/2006/relationships/hyperlink" Target="http://www.int-edu.ru/soft/fiz.html" TargetMode="External"/><Relationship Id="rId119" Type="http://schemas.openxmlformats.org/officeDocument/2006/relationships/hyperlink" Target="http://www.cacedu.unibel.by/partner/bspu/pilogic" TargetMode="External"/><Relationship Id="rId120" Type="http://schemas.openxmlformats.org/officeDocument/2006/relationships/hyperlink" Target="http://vip.km.ru/vschool/" TargetMode="External"/><Relationship Id="rId121" Type="http://schemas.openxmlformats.org/officeDocument/2006/relationships/hyperlink" Target="http://www.fizika.ru/index.htm" TargetMode="External"/><Relationship Id="rId122" Type="http://schemas.openxmlformats.org/officeDocument/2006/relationships/hyperlink" Target="http://archive.1september.ru/fiz/" TargetMode="External"/><Relationship Id="rId123" Type="http://schemas.openxmlformats.org/officeDocument/2006/relationships/hyperlink" Target="http://metodist.i1.ru/" TargetMode="External"/><Relationship Id="rId124" Type="http://schemas.openxmlformats.org/officeDocument/2006/relationships/hyperlink" Target="http://biblioclub.ru/index.php?page=book&amp;id=485241" TargetMode="External"/><Relationship Id="rId125" Type="http://schemas.openxmlformats.org/officeDocument/2006/relationships/hyperlink" Target="http://biblioclub.ru/index.php?page=book&amp;id=485278" TargetMode="External"/><Relationship Id="rId126" Type="http://schemas.openxmlformats.org/officeDocument/2006/relationships/hyperlink" Target="http://biblioclub.ru/index.php?page=book&amp;id=273674" TargetMode="External"/><Relationship Id="rId127" Type="http://schemas.openxmlformats.org/officeDocument/2006/relationships/hyperlink" Target="http://biblioclub.ru/index.php?page=book&amp;id=276178" TargetMode="External"/><Relationship Id="rId128" Type="http://schemas.openxmlformats.org/officeDocument/2006/relationships/hyperlink" Target="http://biblioclub.ru/index.php?page=book&amp;id=485269" TargetMode="External"/><Relationship Id="rId129" Type="http://schemas.openxmlformats.org/officeDocument/2006/relationships/hyperlink" Target="http://biblioclub.ru/index.php?page=book&amp;id=485511" TargetMode="External"/><Relationship Id="rId130" Type="http://schemas.openxmlformats.org/officeDocument/2006/relationships/hyperlink" Target="http://biblioclub.ru/index.php?page=book&amp;id=485241" TargetMode="External"/><Relationship Id="rId131" Type="http://schemas.openxmlformats.org/officeDocument/2006/relationships/hyperlink" Target="http://biblioclub.ru/index.php?page=book&amp;id=485511" TargetMode="External"/><Relationship Id="rId132" Type="http://schemas.openxmlformats.org/officeDocument/2006/relationships/hyperlink" Target="http://biblioclub.ru/index.php?page=book&amp;id=273674" TargetMode="External"/><Relationship Id="rId133" Type="http://schemas.openxmlformats.org/officeDocument/2006/relationships/hyperlink" Target="http://biblioclub.ru/index.php?page=book&amp;id=276178" TargetMode="External"/><Relationship Id="rId134" Type="http://schemas.openxmlformats.org/officeDocument/2006/relationships/hyperlink" Target="http://biblioclub.ru/index.php?page=book&amp;id=485269" TargetMode="External"/><Relationship Id="rId135" Type="http://schemas.openxmlformats.org/officeDocument/2006/relationships/hyperlink" Target="http://biblioclub.ru/index.php?page=book&amp;id=485278" TargetMode="External"/><Relationship Id="rId136" Type="http://schemas.openxmlformats.org/officeDocument/2006/relationships/hyperlink" Target="http://biblioclub.ru/index.php?page=book&amp;id=483739" TargetMode="External"/><Relationship Id="rId137" Type="http://schemas.openxmlformats.org/officeDocument/2006/relationships/hyperlink" Target="http://biblioclub.ru/index.php?page=book&amp;id=453287" TargetMode="External"/><Relationship Id="rId138" Type="http://schemas.openxmlformats.org/officeDocument/2006/relationships/hyperlink" Target="http://biblioclub.ru/index.php?page=book&amp;id=449931" TargetMode="External"/><Relationship Id="rId139" Type="http://schemas.openxmlformats.org/officeDocument/2006/relationships/hyperlink" Target="http://biblioclub.ru/index.php?page=book&amp;id=259152" TargetMode="External"/><Relationship Id="rId140" Type="http://schemas.openxmlformats.org/officeDocument/2006/relationships/hyperlink" Target="http://biblioclub.ru/index.php?page=book&amp;id=111931" TargetMode="External"/><Relationship Id="rId141" Type="http://schemas.openxmlformats.org/officeDocument/2006/relationships/hyperlink" Target="http://biblioclub.ru/index.php?page=book&amp;id=275624" TargetMode="External"/><Relationship Id="rId142" Type="http://schemas.openxmlformats.org/officeDocument/2006/relationships/hyperlink" Target="http://elibrary.ru/" TargetMode="External"/><Relationship Id="rId143" Type="http://schemas.openxmlformats.org/officeDocument/2006/relationships/hyperlink" Target="http://www.breakingnewsenglish.com/ " TargetMode="External"/><Relationship Id="rId144" Type="http://schemas.openxmlformats.org/officeDocument/2006/relationships/hyperlink" Target="http://www.bbc.com/news " TargetMode="External"/><Relationship Id="rId145" Type="http://schemas.openxmlformats.org/officeDocument/2006/relationships/hyperlink" Target="http://www.multitran.ru/ " TargetMode="External"/><Relationship Id="rId146" Type="http://schemas.openxmlformats.org/officeDocument/2006/relationships/hyperlink" Target="http://www.translate.ru/" TargetMode="External"/><Relationship Id="rId147" Type="http://schemas.openxmlformats.org/officeDocument/2006/relationships/hyperlink" Target="http://lingvopro.abbyyonline.com/ru" TargetMode="External"/><Relationship Id="rId148" Type="http://schemas.openxmlformats.org/officeDocument/2006/relationships/hyperlink" Target="http://biblioclub.ru/index.php?page=book&amp;id=483739" TargetMode="External"/><Relationship Id="rId149" Type="http://schemas.openxmlformats.org/officeDocument/2006/relationships/hyperlink" Target="http://biblioclub.ru/index.php?page=book&amp;id=453287" TargetMode="External"/><Relationship Id="rId150" Type="http://schemas.openxmlformats.org/officeDocument/2006/relationships/hyperlink" Target="http://biblioclub.ru/index.php?page=book&amp;id=449931" TargetMode="External"/><Relationship Id="rId151" Type="http://schemas.openxmlformats.org/officeDocument/2006/relationships/hyperlink" Target="http://biblioclub.ru/index.php?page=book&amp;id=259152" TargetMode="External"/><Relationship Id="rId152" Type="http://schemas.openxmlformats.org/officeDocument/2006/relationships/hyperlink" Target="http://biblioclub.ru/index.php?page=book&amp;id=111931" TargetMode="External"/><Relationship Id="rId153" Type="http://schemas.openxmlformats.org/officeDocument/2006/relationships/hyperlink" Target="http://biblioclub.ru/index.php?page=book&amp;id=275624" TargetMode="External"/><Relationship Id="rId154" Type="http://schemas.openxmlformats.org/officeDocument/2006/relationships/hyperlink" Target="http://elibrary.ru/" TargetMode="External"/><Relationship Id="rId155" Type="http://schemas.openxmlformats.org/officeDocument/2006/relationships/hyperlink" Target="http://www.breakingnewsenglish.com/ " TargetMode="External"/><Relationship Id="rId156" Type="http://schemas.openxmlformats.org/officeDocument/2006/relationships/hyperlink" Target="http://www.bbc.com/news " TargetMode="External"/><Relationship Id="rId157" Type="http://schemas.openxmlformats.org/officeDocument/2006/relationships/hyperlink" Target="http://www.multitran.ru/ " TargetMode="External"/><Relationship Id="rId158" Type="http://schemas.openxmlformats.org/officeDocument/2006/relationships/hyperlink" Target="http://www.translate.ru/" TargetMode="External"/><Relationship Id="rId159" Type="http://schemas.openxmlformats.org/officeDocument/2006/relationships/hyperlink" Target="http://lingvopro.abbyyonline.com/ru" TargetMode="External"/><Relationship Id="rId160" Type="http://schemas.openxmlformats.org/officeDocument/2006/relationships/hyperlink" Target="https://biblio-online.ru/bcode/428160" TargetMode="External"/><Relationship Id="rId161" Type="http://schemas.openxmlformats.org/officeDocument/2006/relationships/hyperlink" Target="https://biblio-online.ru/bcode/415975" TargetMode="External"/><Relationship Id="rId162" Type="http://schemas.openxmlformats.org/officeDocument/2006/relationships/hyperlink" Target="http://biblioclub.ru/index.php?page=book&amp;id=486126" TargetMode="External"/><Relationship Id="rId163" Type="http://schemas.openxmlformats.org/officeDocument/2006/relationships/hyperlink" Target="http://biblioclub.ru/index.php?page=book&amp;id=462122" TargetMode="External"/><Relationship Id="rId164" Type="http://schemas.openxmlformats.org/officeDocument/2006/relationships/hyperlink" Target="http://biblioclub.ru/index.php?page=book&amp;id=259213" TargetMode="External"/><Relationship Id="rId165" Type="http://schemas.openxmlformats.org/officeDocument/2006/relationships/hyperlink" Target="http://biblioclub.ru/index.php?page=book&amp;id=494768" TargetMode="External"/><Relationship Id="rId166" Type="http://schemas.openxmlformats.org/officeDocument/2006/relationships/hyperlink" Target="http://biblioclub.ru/index.php?page=book&amp;id=494716" TargetMode="External"/><Relationship Id="rId167" Type="http://schemas.openxmlformats.org/officeDocument/2006/relationships/hyperlink" Target="http://biblioclub.ru/index.php?page=book&amp;id=486126" TargetMode="External"/><Relationship Id="rId168" Type="http://schemas.openxmlformats.org/officeDocument/2006/relationships/hyperlink" Target="http://biblioclub.ru/index.php?page=book&amp;id=462122" TargetMode="External"/><Relationship Id="rId169" Type="http://schemas.openxmlformats.org/officeDocument/2006/relationships/hyperlink" Target="http://biblioclub.ru/index.php?page=book&amp;id=494768" TargetMode="External"/><Relationship Id="rId170" Type="http://schemas.openxmlformats.org/officeDocument/2006/relationships/hyperlink" Target="http://biblioclub.ru/index.php?page=book&amp;id=494716" TargetMode="External"/><Relationship Id="rId171" Type="http://schemas.openxmlformats.org/officeDocument/2006/relationships/hyperlink" Target="http://biblioclub.ru/index.php?page=book&amp;id=212824" TargetMode="External"/><Relationship Id="rId172" Type="http://schemas.openxmlformats.org/officeDocument/2006/relationships/hyperlink" Target="http://biblioclub.ru/index.php?page=book&amp;id=470630" TargetMode="External"/><Relationship Id="rId173" Type="http://schemas.openxmlformats.org/officeDocument/2006/relationships/hyperlink" Target="http://biblioclub.ru/index.php?page=book&amp;id=437292" TargetMode="External"/><Relationship Id="rId174" Type="http://schemas.openxmlformats.org/officeDocument/2006/relationships/hyperlink" Target="http://biblioclub.ru/index.php?page=book&amp;id=275584" TargetMode="External"/><Relationship Id="rId175" Type="http://schemas.openxmlformats.org/officeDocument/2006/relationships/hyperlink" Target="http://biblioclub.ru/index.php?page=book&amp;id=232469" TargetMode="External"/><Relationship Id="rId176" Type="http://schemas.openxmlformats.org/officeDocument/2006/relationships/hyperlink" Target="http://www.iqlib.ru/" TargetMode="External"/><Relationship Id="rId177" Type="http://schemas.openxmlformats.org/officeDocument/2006/relationships/hyperlink" Target="http://www.knigafund.ru/" TargetMode="External"/><Relationship Id="rId178" Type="http://schemas.openxmlformats.org/officeDocument/2006/relationships/hyperlink" Target="http://www.elibrary.ru/" TargetMode="External"/><Relationship Id="rId179" Type="http://schemas.openxmlformats.org/officeDocument/2006/relationships/hyperlink" Target="http://www.consultant.ru/" TargetMode="External"/><Relationship Id="rId180" Type="http://schemas.openxmlformats.org/officeDocument/2006/relationships/hyperlink" Target="http://www.garant.ru/" TargetMode="External"/><Relationship Id="rId181" Type="http://schemas.openxmlformats.org/officeDocument/2006/relationships/footer" Target="footer4.xml"/><Relationship Id="rId182" Type="http://schemas.openxmlformats.org/officeDocument/2006/relationships/numbering" Target="numbering.xml"/><Relationship Id="rId183" Type="http://schemas.openxmlformats.org/officeDocument/2006/relationships/fontTable" Target="fontTable.xml"/><Relationship Id="rId184" Type="http://schemas.openxmlformats.org/officeDocument/2006/relationships/settings" Target="settings.xml"/><Relationship Id="rId185" Type="http://schemas.openxmlformats.org/officeDocument/2006/relationships/theme" Target="theme/theme1.xml"/><Relationship Id="rId186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1976D2-D50B-44D9-AC1A-FC2629832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Application>LibreOffice/6.0.7.3$Linux_X86_64 LibreOffice_project/00m0$Build-3</Application>
  <Pages>75</Pages>
  <Words>19432</Words>
  <Characters>134451</Characters>
  <CharactersWithSpaces>150779</CharactersWithSpaces>
  <Paragraphs>3185</Paragraphs>
  <Company>Reanimator Extreme Edition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2019-04-10T08:09:00Z</dcterms:created>
  <dc:creator>User</dc:creator>
  <dc:description/>
  <dc:language>ru-RU</dc:language>
  <cp:lastModifiedBy/>
  <cp:lastPrinted>2016-08-16T08:28:00Z</cp:lastPrinted>
  <dcterms:modified xsi:type="dcterms:W3CDTF">2020-07-14T10:08:49Z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