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DFA" w:rsidRDefault="002611B0" w:rsidP="008355A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caps/>
          <w:noProof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762" w:rsidRDefault="00240762" w:rsidP="008355A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240762" w:rsidRDefault="00240762" w:rsidP="008355A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240762" w:rsidRDefault="00240762" w:rsidP="008355A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240762" w:rsidRPr="008355A2" w:rsidRDefault="00240762" w:rsidP="008355A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535DFA" w:rsidRDefault="00EF2579" w:rsidP="00535DFA">
      <w:pPr>
        <w:spacing w:after="0" w:line="240" w:lineRule="auto"/>
        <w:jc w:val="both"/>
        <w:rPr>
          <w:rFonts w:eastAsia="TimesNewRoman"/>
          <w:b/>
          <w:bCs/>
          <w:szCs w:val="28"/>
        </w:rPr>
      </w:pPr>
      <w:r>
        <w:rPr>
          <w:caps/>
          <w:noProof/>
          <w:szCs w:val="28"/>
          <w:lang w:eastAsia="ru-RU"/>
        </w:rPr>
        <w:lastRenderedPageBreak/>
        <w:drawing>
          <wp:inline distT="0" distB="0" distL="0" distR="0">
            <wp:extent cx="5937885" cy="8395970"/>
            <wp:effectExtent l="0" t="0" r="0" b="0"/>
            <wp:docPr id="2" name="Рисунок 2" descr="Page_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35DFA">
        <w:rPr>
          <w:rFonts w:eastAsia="TimesNewRoman"/>
          <w:b/>
          <w:i/>
          <w:szCs w:val="28"/>
        </w:rPr>
        <w:br w:type="page"/>
      </w:r>
    </w:p>
    <w:p w:rsidR="00535DFA" w:rsidRDefault="00535DFA" w:rsidP="00535DFA">
      <w:pPr>
        <w:spacing w:after="0" w:line="240" w:lineRule="auto"/>
        <w:jc w:val="center"/>
        <w:rPr>
          <w:rFonts w:eastAsia="TimesNewRoman"/>
          <w:b/>
          <w:szCs w:val="28"/>
        </w:rPr>
      </w:pPr>
      <w:r>
        <w:rPr>
          <w:rFonts w:eastAsia="TimesNewRoman"/>
          <w:b/>
          <w:szCs w:val="28"/>
        </w:rPr>
        <w:lastRenderedPageBreak/>
        <w:t>Содержание  программы государственной  итоговой аттестации (государственный экзамен)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rFonts w:eastAsia="TimesNewRoman"/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Введение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Calibri,Italic"/>
          <w:iCs/>
          <w:szCs w:val="28"/>
        </w:rPr>
        <w:t>Государственный экзамен является формой итоговой аттестации</w:t>
      </w:r>
      <w:r>
        <w:rPr>
          <w:rFonts w:eastAsia="TimesNewRoman"/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 xml:space="preserve">проводится согласно графику учебного процесса после прохождения обучающимся преддипломной практики. </w:t>
      </w:r>
      <w:proofErr w:type="gramStart"/>
      <w:r>
        <w:rPr>
          <w:rFonts w:eastAsia="Calibri,Italic"/>
          <w:iCs/>
          <w:szCs w:val="28"/>
        </w:rPr>
        <w:t>Итоговый междисциплинарный экзамен имеет своей целью определение практической и теоретической подготовленности выпускника к выполнению профессиональных задач</w:t>
      </w:r>
      <w:r>
        <w:rPr>
          <w:rFonts w:eastAsia="TimesNewRoman"/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 xml:space="preserve">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>
        <w:rPr>
          <w:rFonts w:eastAsia="TimesNewRoman"/>
          <w:iCs/>
          <w:szCs w:val="28"/>
        </w:rPr>
        <w:t xml:space="preserve"> </w:t>
      </w:r>
      <w:r w:rsidR="00693722">
        <w:rPr>
          <w:rFonts w:eastAsia="Times New Roman"/>
          <w:szCs w:val="24"/>
          <w:lang w:eastAsia="ru-RU"/>
        </w:rPr>
        <w:t xml:space="preserve">47.06.01 </w:t>
      </w:r>
      <w:r>
        <w:rPr>
          <w:rFonts w:eastAsia="Times New Roman"/>
          <w:szCs w:val="24"/>
          <w:lang w:eastAsia="ru-RU"/>
        </w:rPr>
        <w:t>Философия, этика и религиоведение</w:t>
      </w:r>
      <w:r>
        <w:rPr>
          <w:rFonts w:eastAsia="TimesNewRoman"/>
          <w:iCs/>
          <w:szCs w:val="28"/>
        </w:rPr>
        <w:t xml:space="preserve"> (</w:t>
      </w:r>
      <w:r>
        <w:rPr>
          <w:rFonts w:eastAsia="Calibri,Italic"/>
          <w:iCs/>
          <w:szCs w:val="28"/>
        </w:rPr>
        <w:t xml:space="preserve">далее ФГОС </w:t>
      </w:r>
      <w:r>
        <w:rPr>
          <w:rFonts w:eastAsia="TimesNewRoman"/>
          <w:iCs/>
          <w:szCs w:val="28"/>
        </w:rPr>
        <w:t xml:space="preserve">– </w:t>
      </w:r>
      <w:r>
        <w:rPr>
          <w:rFonts w:eastAsia="Calibri,Italic"/>
          <w:iCs/>
          <w:szCs w:val="28"/>
        </w:rPr>
        <w:t>ВО</w:t>
      </w:r>
      <w:r>
        <w:rPr>
          <w:rFonts w:eastAsia="TimesNewRoman"/>
          <w:iCs/>
          <w:szCs w:val="28"/>
        </w:rPr>
        <w:t xml:space="preserve">) </w:t>
      </w:r>
      <w:r>
        <w:rPr>
          <w:rFonts w:eastAsia="Calibri,Italic"/>
          <w:iCs/>
          <w:szCs w:val="28"/>
        </w:rPr>
        <w:t>и основной профессиональной образовательной программой высшего профессионального образования</w:t>
      </w:r>
      <w:r>
        <w:rPr>
          <w:rFonts w:eastAsia="TimesNewRoman"/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 xml:space="preserve">реализуемой в </w:t>
      </w:r>
      <w:proofErr w:type="spellStart"/>
      <w:r>
        <w:rPr>
          <w:rFonts w:eastAsia="Calibri,Italic"/>
          <w:iCs/>
          <w:szCs w:val="28"/>
        </w:rPr>
        <w:t>Мининском</w:t>
      </w:r>
      <w:proofErr w:type="spellEnd"/>
      <w:r>
        <w:rPr>
          <w:rFonts w:eastAsia="Calibri,Italic"/>
          <w:iCs/>
          <w:szCs w:val="28"/>
        </w:rPr>
        <w:t xml:space="preserve"> университете </w:t>
      </w:r>
      <w:r>
        <w:rPr>
          <w:rFonts w:eastAsia="TimesNewRoman"/>
          <w:iCs/>
          <w:szCs w:val="28"/>
        </w:rPr>
        <w:t>(</w:t>
      </w:r>
      <w:r>
        <w:rPr>
          <w:rFonts w:eastAsia="Calibri,Italic"/>
          <w:iCs/>
          <w:szCs w:val="28"/>
        </w:rPr>
        <w:t xml:space="preserve">далее </w:t>
      </w:r>
      <w:r>
        <w:rPr>
          <w:rFonts w:eastAsia="TimesNewRoman"/>
          <w:iCs/>
          <w:szCs w:val="28"/>
        </w:rPr>
        <w:t xml:space="preserve">– </w:t>
      </w:r>
      <w:r>
        <w:rPr>
          <w:rFonts w:eastAsia="Calibri,Italic"/>
          <w:iCs/>
          <w:szCs w:val="28"/>
        </w:rPr>
        <w:t xml:space="preserve">ОПОП </w:t>
      </w:r>
      <w:proofErr w:type="spellStart"/>
      <w:r>
        <w:rPr>
          <w:rFonts w:eastAsia="Calibri,Italic"/>
          <w:iCs/>
          <w:szCs w:val="28"/>
        </w:rPr>
        <w:t>Мининского</w:t>
      </w:r>
      <w:proofErr w:type="spellEnd"/>
      <w:r>
        <w:rPr>
          <w:rFonts w:eastAsia="Calibri,Italic"/>
          <w:iCs/>
          <w:szCs w:val="28"/>
        </w:rPr>
        <w:t xml:space="preserve"> университета</w:t>
      </w:r>
      <w:r>
        <w:rPr>
          <w:rFonts w:eastAsia="TimesNewRoman"/>
          <w:iCs/>
          <w:szCs w:val="28"/>
        </w:rPr>
        <w:t>).</w:t>
      </w:r>
      <w:proofErr w:type="gramEnd"/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1. Цель и задачи государственного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535DFA" w:rsidTr="00535DFA">
        <w:trPr>
          <w:trHeight w:val="261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Цель проведения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государственного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экзамена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rFonts w:eastAsia="Calibri,Italic"/>
                <w:iCs/>
                <w:szCs w:val="28"/>
              </w:rPr>
              <w:t>Определение практической и теоретической подготовленности выпускника к выполнению профессиональных задач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 xml:space="preserve">степени освоения компетенций установленных федеральным государственным образовательным стандартом высшего образования и основной профессиональной образовательной программой </w:t>
            </w:r>
            <w:proofErr w:type="spellStart"/>
            <w:r>
              <w:rPr>
                <w:rFonts w:eastAsia="Calibri,Italic"/>
                <w:iCs/>
                <w:szCs w:val="28"/>
              </w:rPr>
              <w:t>Мининского</w:t>
            </w:r>
            <w:proofErr w:type="spellEnd"/>
            <w:r>
              <w:rPr>
                <w:rFonts w:eastAsia="Calibri,Italic"/>
                <w:iCs/>
                <w:szCs w:val="28"/>
              </w:rPr>
              <w:t xml:space="preserve"> университета</w:t>
            </w:r>
          </w:p>
        </w:tc>
      </w:tr>
      <w:tr w:rsidR="00535DFA" w:rsidTr="00535D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Задачи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проведения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государственного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>
              <w:rPr>
                <w:rFonts w:eastAsia="Calibri,Italic"/>
                <w:iCs/>
                <w:szCs w:val="28"/>
              </w:rPr>
              <w:t>Связать знания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полученные при изучении гуманитарных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социально</w:t>
            </w:r>
            <w:r>
              <w:rPr>
                <w:iCs/>
                <w:szCs w:val="28"/>
              </w:rPr>
              <w:t>-</w:t>
            </w:r>
            <w:r>
              <w:rPr>
                <w:rFonts w:eastAsia="Calibri,Italic"/>
                <w:iCs/>
                <w:szCs w:val="28"/>
              </w:rPr>
              <w:t>экономических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общепрофессиональных и специальных дисциплин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продемонстрировать умение применять их в своей профессиональной деятельности</w:t>
            </w:r>
            <w:r>
              <w:rPr>
                <w:iCs/>
                <w:szCs w:val="28"/>
              </w:rPr>
              <w:t xml:space="preserve">; </w:t>
            </w:r>
            <w:r>
              <w:rPr>
                <w:rFonts w:eastAsia="Calibri,Italic"/>
                <w:iCs/>
                <w:szCs w:val="28"/>
              </w:rPr>
              <w:t>продемонстрировать умение ориентироваться в специальной литературе</w:t>
            </w:r>
            <w:r>
              <w:rPr>
                <w:iCs/>
                <w:szCs w:val="28"/>
              </w:rPr>
              <w:t xml:space="preserve">; </w:t>
            </w:r>
            <w:r>
              <w:rPr>
                <w:rFonts w:eastAsia="Calibri,Italic"/>
                <w:iCs/>
                <w:szCs w:val="28"/>
              </w:rPr>
              <w:t>проявить навыки практического применения полученных знаний в конкретной ситуации</w:t>
            </w:r>
            <w:r>
              <w:rPr>
                <w:iCs/>
                <w:szCs w:val="28"/>
              </w:rPr>
              <w:t>.</w:t>
            </w:r>
          </w:p>
        </w:tc>
      </w:tr>
    </w:tbl>
    <w:p w:rsidR="00535DFA" w:rsidRDefault="00535DFA" w:rsidP="00535D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:rsidR="00535DFA" w:rsidRDefault="00535DFA" w:rsidP="00535DFA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b/>
          <w:bCs/>
          <w:szCs w:val="28"/>
        </w:rPr>
        <w:t>2. Требования к уровню подготовки выпускника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рамках проведения государственного экзамена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университета.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университета</w:t>
      </w:r>
      <w:proofErr w:type="gramEnd"/>
      <w:r>
        <w:rPr>
          <w:szCs w:val="28"/>
        </w:rPr>
        <w:t xml:space="preserve"> по направлению подготовки </w:t>
      </w:r>
      <w:r w:rsidR="00184F98">
        <w:rPr>
          <w:rFonts w:eastAsia="Times New Roman"/>
          <w:szCs w:val="24"/>
          <w:lang w:eastAsia="ru-RU"/>
        </w:rPr>
        <w:t xml:space="preserve">47.06.01 </w:t>
      </w:r>
      <w:r>
        <w:rPr>
          <w:rFonts w:eastAsia="Times New Roman"/>
          <w:szCs w:val="24"/>
          <w:lang w:eastAsia="ru-RU"/>
        </w:rPr>
        <w:t>Фи</w:t>
      </w:r>
      <w:r w:rsidR="00184F98">
        <w:rPr>
          <w:rFonts w:eastAsia="Times New Roman"/>
          <w:szCs w:val="24"/>
          <w:lang w:eastAsia="ru-RU"/>
        </w:rPr>
        <w:t>лософия, этика и религиоведение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szCs w:val="28"/>
        </w:rPr>
        <w:t xml:space="preserve"> выпускник должен быть подготовлен к следующим </w:t>
      </w:r>
      <w:r>
        <w:rPr>
          <w:b/>
          <w:bCs/>
          <w:szCs w:val="28"/>
        </w:rPr>
        <w:t>видам деятельности</w:t>
      </w:r>
      <w:r>
        <w:rPr>
          <w:szCs w:val="28"/>
        </w:rPr>
        <w:t>:</w:t>
      </w:r>
    </w:p>
    <w:p w:rsidR="00535DFA" w:rsidRDefault="00535DFA" w:rsidP="00535DFA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научно-исследовательская деятельность в области гуманитарных наук, охватывающих мировоззренческую проблематику;</w:t>
      </w:r>
    </w:p>
    <w:p w:rsidR="00535DFA" w:rsidRDefault="00535DFA" w:rsidP="00535DFA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szCs w:val="28"/>
        </w:rPr>
      </w:pPr>
      <w:r>
        <w:rPr>
          <w:szCs w:val="28"/>
        </w:rPr>
        <w:t>преподавательская деятельность в области гуманитарных наук, охватывающих мировоззренческую проблематику.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университета</w:t>
      </w:r>
      <w:proofErr w:type="gramEnd"/>
      <w:r>
        <w:rPr>
          <w:szCs w:val="28"/>
        </w:rPr>
        <w:t xml:space="preserve"> по направлению подготовки </w:t>
      </w:r>
      <w:r w:rsidR="002C0B01">
        <w:rPr>
          <w:rFonts w:eastAsia="Times New Roman"/>
          <w:szCs w:val="24"/>
          <w:lang w:eastAsia="ru-RU"/>
        </w:rPr>
        <w:t xml:space="preserve">47.06.01 </w:t>
      </w:r>
      <w:r>
        <w:rPr>
          <w:rFonts w:eastAsia="Times New Roman"/>
          <w:szCs w:val="24"/>
          <w:lang w:eastAsia="ru-RU"/>
        </w:rPr>
        <w:t>Фи</w:t>
      </w:r>
      <w:r w:rsidR="002C0B01">
        <w:rPr>
          <w:rFonts w:eastAsia="Times New Roman"/>
          <w:szCs w:val="24"/>
          <w:lang w:eastAsia="ru-RU"/>
        </w:rPr>
        <w:t>лософия, этика и религиоведение</w:t>
      </w:r>
      <w:r>
        <w:rPr>
          <w:szCs w:val="28"/>
        </w:rPr>
        <w:t xml:space="preserve"> выпускник должен быть подготовлен к решению следующих </w:t>
      </w:r>
      <w:r>
        <w:rPr>
          <w:b/>
          <w:bCs/>
          <w:szCs w:val="28"/>
        </w:rPr>
        <w:t>профессиональных задач</w:t>
      </w:r>
      <w:r>
        <w:rPr>
          <w:szCs w:val="28"/>
        </w:rPr>
        <w:t>:</w:t>
      </w:r>
    </w:p>
    <w:p w:rsidR="00535DFA" w:rsidRDefault="00535DFA" w:rsidP="00535DF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>в области научно-исследовательской деятельности: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сбор, анализ, классификация и систематизации научной информации по теме исследования;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информационных сообщений, докладов и тезисов;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научных обзоров, аннотаций, составление рефератов и библиографических указателей по тематике проводимых исследований;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участие в работе семинаров, научно-практических конференций, симпозиумов;</w:t>
      </w:r>
    </w:p>
    <w:p w:rsidR="00535DFA" w:rsidRDefault="00535DFA" w:rsidP="00535DFA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области преподавательской деятельности: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педагогическая и учебно-методическая деятельность в учреждениях высшего образования.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рамках проведения государственного экзамена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выпускника  следующих компетенций: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128"/>
        <w:gridCol w:w="1985"/>
        <w:gridCol w:w="2127"/>
        <w:gridCol w:w="1986"/>
      </w:tblGrid>
      <w:tr w:rsidR="00535DFA" w:rsidTr="00535DF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535DFA" w:rsidTr="00535DFA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535DFA" w:rsidTr="00535DFA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 компетенции (УК)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взаимосвязь своего мировоззрения  с другими областями научного знания и оценивает значимость результатов своей деятельности для функционирования цивилизации на современном этапе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Оценивает социальную значимость своей профессии как высокую и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обнаружить сферы применения профессиональных знаний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Сопоставляет результаты своей профессиональной подготовки  с возможностью преподавания в образовательных учреждениях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влияние интеллектуальных наработок конкретных дисциплин на развитие научного знания в целом и ценностных установок современной цивилизации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корреляционные связи между отдельными областями научного 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предмете философии конкретных научных дисциплин, знает основные проблемы отдельных разделов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планировать и решать задачи собственного профессионального и личностного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Выражает комплексное внутреннее личностное понимание мира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логически грамотно сообщать идеи, проблемы и </w:t>
            </w:r>
            <w:proofErr w:type="gramStart"/>
            <w:r>
              <w:rPr>
                <w:sz w:val="24"/>
                <w:szCs w:val="24"/>
              </w:rPr>
              <w:t>решения</w:t>
            </w:r>
            <w:proofErr w:type="gramEnd"/>
            <w:r>
              <w:rPr>
                <w:sz w:val="24"/>
                <w:szCs w:val="24"/>
              </w:rPr>
              <w:t xml:space="preserve"> как специалистам, так и неспециалистам, используя диапазон качественной и количественной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воспроизвести основные категории и понятия,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дать характеристику объектов и объяснить специфику их функционирования  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опыт организации исследовательской или проектной деятельности, может самостоятельно определиться тематикой исследования, участвовать и/или организовывать научно-практические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Обладает навыками научного поиска с помощью электронной базы данных и может организовать локальную коллективную исследовательскую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преставления о наличии инновационных и интерактивных формах образовательного процесса и интеллектуальной деятельности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готовность к преподавательской деятельности по основным </w:t>
            </w:r>
            <w:r>
              <w:rPr>
                <w:sz w:val="24"/>
                <w:szCs w:val="24"/>
              </w:rPr>
              <w:lastRenderedPageBreak/>
              <w:t xml:space="preserve">образовательным программам высшего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способность разрабатывать и обосновывать </w:t>
            </w:r>
            <w:r>
              <w:rPr>
                <w:sz w:val="24"/>
                <w:szCs w:val="24"/>
              </w:rPr>
              <w:lastRenderedPageBreak/>
              <w:t>аргументы для решения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Владеет различными методами изложения </w:t>
            </w:r>
            <w:r>
              <w:rPr>
                <w:sz w:val="24"/>
                <w:szCs w:val="24"/>
              </w:rPr>
              <w:lastRenderedPageBreak/>
              <w:t>информации с применением философских категорий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Может изложить идеи, проблемы и их решения широкому кругу </w:t>
            </w:r>
            <w:r>
              <w:rPr>
                <w:sz w:val="24"/>
                <w:szCs w:val="24"/>
              </w:rPr>
              <w:lastRenderedPageBreak/>
              <w:t>слушателей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Профессиональные компетенции (ПК)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 культуру как ценностно-смысловое единство и имманентные закономерности ее развития, демонстрирует готовность к диалогу как способу отношения к культуре и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развития отечественной и мировой культуры, анализирует исторические и региональные типы культур, их динамику, ориентируется  в традициях свободомыслия в духовной культуре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представления о формах культуры, их возникновения и развития, знает культурные нормы, ценности, механизмы сохранения и передачи их в качестве социокультурного опыта</w:t>
            </w:r>
          </w:p>
        </w:tc>
      </w:tr>
      <w:tr w:rsidR="00535DFA" w:rsidTr="00535D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навыками осуществлять сбор и интерпретировать значимые данные в конкретной области для решения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применения различных методов научного и философского исследования, демонстрирует навык работы с научными текстами и содержащимися в них смысловыми конструкциями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различных методах и приемах научного анализа различных видов текстов</w:t>
            </w:r>
          </w:p>
        </w:tc>
      </w:tr>
    </w:tbl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szCs w:val="28"/>
        </w:rPr>
      </w:pPr>
    </w:p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В рамках проведения государственного экзамена проверятся </w:t>
      </w:r>
      <w:r>
        <w:rPr>
          <w:rFonts w:eastAsia="Times New Roman"/>
          <w:szCs w:val="28"/>
          <w:lang w:eastAsia="ru-RU"/>
        </w:rPr>
        <w:t>уровень профессиональной готовности, который оценивается по следующим критериям:</w:t>
      </w:r>
    </w:p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585"/>
        <w:gridCol w:w="2098"/>
        <w:gridCol w:w="2228"/>
        <w:gridCol w:w="2109"/>
      </w:tblGrid>
      <w:tr w:rsidR="00535DFA" w:rsidTr="00535DFA">
        <w:tc>
          <w:tcPr>
            <w:tcW w:w="3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Уровень готовности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Критерии готовности</w:t>
            </w:r>
          </w:p>
        </w:tc>
      </w:tr>
      <w:tr w:rsidR="00535DFA" w:rsidTr="00535DF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Умения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Навыки</w:t>
            </w:r>
          </w:p>
        </w:tc>
      </w:tr>
      <w:tr w:rsidR="00535DFA" w:rsidTr="00535DFA"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формы познания, соотношение истины и заблуждения, знания и веры, рационального и </w:t>
            </w:r>
            <w:r>
              <w:rPr>
                <w:sz w:val="24"/>
                <w:szCs w:val="24"/>
              </w:rPr>
              <w:lastRenderedPageBreak/>
              <w:t>иррационального, чувственного и абстрактного, роль практики в познании, категориальные структуры  мышления и философско-методологические принципы познания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Сообщать идеи, проблемы и пути их решения, используя качественный и количественный диапазон </w:t>
            </w:r>
            <w:r>
              <w:rPr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Участия в научно-практических конференциях, демонстрировать творческий подход к выбору темы </w:t>
            </w:r>
            <w:r>
              <w:rPr>
                <w:sz w:val="24"/>
                <w:szCs w:val="24"/>
              </w:rPr>
              <w:lastRenderedPageBreak/>
              <w:t>исследования и решению исследовательских задач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Передовые методы получения знания и обработки научного материала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инновационными методами получения нового знания в области истории философии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 разрабатывать аргументы для решения проблем 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Научные, философские, религиозные картины мира, фундаментальные понятия и принципы, с помощью которых происходит описание этих картин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Выражать комплексное внутреннее личностное понимание мира, демонстрируя солидарность с другими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суждения с учетом социальных и этических аспектов</w:t>
            </w:r>
          </w:p>
        </w:tc>
      </w:tr>
      <w:tr w:rsidR="00535DFA" w:rsidTr="00535DFA"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Пороговый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Допустимый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Социокультурный и исторический контекст </w:t>
            </w:r>
            <w:proofErr w:type="gramStart"/>
            <w:r>
              <w:rPr>
                <w:sz w:val="24"/>
                <w:szCs w:val="24"/>
              </w:rPr>
              <w:t>функционирования отдельных этапов развития традиции мысли</w:t>
            </w:r>
            <w:proofErr w:type="gramEnd"/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развитие философских школ и течений в контексте культуры и социально-экономической специфики исторического этапа 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организации совместной деятельности для решения конкретных исследовательских задач, развитии межкультурного диалога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философии относительно других форм духовного производства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содержательно наработки различных философских школ и направлений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Грамотно формулировать грамотно суждения по заданной проблеме с использование категориального аппарата </w:t>
            </w:r>
            <w:r>
              <w:rPr>
                <w:sz w:val="24"/>
                <w:szCs w:val="24"/>
              </w:rPr>
              <w:lastRenderedPageBreak/>
              <w:t>философии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изучения истории философии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 практике методы гуманитарных, социальных, экономических наук и достижение естественнонаучных дисциплин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научно излагать мысли в письменной и устной форме, вести дискуссию 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истории философии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Очертить основные идеи и темы конкретного философа или школы в традиции  мысли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Аннотирования и реферирования научной литературы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Категориальный аппарат отдельных дисциплин и разделов философского 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содержательно категории и понятия философии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в речи философские категории и термины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аргументации и изложения научного материала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 непротиворечиво последовательно раскрыть тему или проблему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контролем проводить исследовательскую работу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 Перечень дисциплин, формирующих программу 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государственного экзамена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Для решения заявленных в п. 1 целей и задач в программу государственного экзамена включены вопросы, определяющие содержание следующих дисциплин:</w:t>
      </w:r>
    </w:p>
    <w:p w:rsidR="00535DFA" w:rsidRDefault="00535DFA" w:rsidP="00535DFA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История и философия науки</w:t>
      </w:r>
    </w:p>
    <w:p w:rsidR="00535DFA" w:rsidRDefault="00535DFA" w:rsidP="00535DFA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История философии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4. Содержание государственного экзамена</w:t>
      </w:r>
    </w:p>
    <w:p w:rsidR="00535DFA" w:rsidRDefault="00535DFA" w:rsidP="00535DFA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szCs w:val="28"/>
        </w:rPr>
      </w:pPr>
      <w:r>
        <w:rPr>
          <w:szCs w:val="28"/>
        </w:rPr>
        <w:t>Раздел 1. История и философия науки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Философия науки, ее возникновение, предмет, место и роль в научном познании.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Проблема возникновения и определения науки. Понятие образа науки (наука как знание, деятельность, социально-культурное явление).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Образ науки Античной эпохи.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Образ науки эпохи Средневековья.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Образ науки эпохи Возрождения.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Наука в эпоху Нового времени: методологические, мировоззренческие, социальные аспекты.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lastRenderedPageBreak/>
        <w:t xml:space="preserve"> Образ науки в философии Нового времени.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Классическая наука как основание техногенной цивилизации.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Натурфилософия, ее возникновение, возможности и ограниченность. Философия природы Гегеля как модель натурфилософии.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Позитивизм как философия науки: основания, этапы эволюции.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Классический позитивизм: становление, проблематика, значение.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Развитие науки (19 в. – начало 20в.) и философия эмпириокритицизма.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Логический эмпиризм.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Критический рационализм (К. Поппер).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Методология научно-исследовательских программ (И. </w:t>
      </w:r>
      <w:proofErr w:type="spellStart"/>
      <w:r>
        <w:rPr>
          <w:szCs w:val="28"/>
        </w:rPr>
        <w:t>Лакатос</w:t>
      </w:r>
      <w:proofErr w:type="spellEnd"/>
      <w:r>
        <w:rPr>
          <w:szCs w:val="28"/>
        </w:rPr>
        <w:t>).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Концепция развития науки Т. Куна.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Эпистемологический анархизм и проблема статуса науки в современном обществе (П. </w:t>
      </w:r>
      <w:proofErr w:type="spellStart"/>
      <w:r>
        <w:rPr>
          <w:szCs w:val="28"/>
        </w:rPr>
        <w:t>Фейерабенд</w:t>
      </w:r>
      <w:proofErr w:type="spellEnd"/>
      <w:r>
        <w:rPr>
          <w:szCs w:val="28"/>
        </w:rPr>
        <w:t>).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Альтернативная модель философии науки: неокантианство.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Конвенционализм как альтернативная модель философии науки.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Операционализм как направление философии науки.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Отечественная философия науки: дооктябрьский (1917 год) и послеоктябрьский (1917 год) периоды.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Наука как социальный институт. Наука в современной России: обретения и потери.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Проблема отношений философии и науки: история и современность.</w:t>
      </w:r>
    </w:p>
    <w:p w:rsidR="00535DFA" w:rsidRDefault="00535DFA" w:rsidP="00535D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Cs w:val="28"/>
        </w:rPr>
      </w:pPr>
      <w:r>
        <w:rPr>
          <w:szCs w:val="28"/>
        </w:rPr>
        <w:t>Динамика науки в техногенной (</w:t>
      </w:r>
      <w:proofErr w:type="spellStart"/>
      <w:r>
        <w:rPr>
          <w:szCs w:val="28"/>
        </w:rPr>
        <w:t>наукогенной</w:t>
      </w:r>
      <w:proofErr w:type="spellEnd"/>
      <w:r>
        <w:rPr>
          <w:szCs w:val="28"/>
        </w:rPr>
        <w:t xml:space="preserve">) цивилизации: классическая, неклассическая, </w:t>
      </w:r>
      <w:proofErr w:type="spellStart"/>
      <w:r>
        <w:rPr>
          <w:szCs w:val="28"/>
        </w:rPr>
        <w:t>постнеклассическая</w:t>
      </w:r>
      <w:proofErr w:type="spellEnd"/>
      <w:r>
        <w:rPr>
          <w:szCs w:val="28"/>
        </w:rPr>
        <w:t xml:space="preserve"> наука.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Раздел 2. История философии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Проблема происхождения философии: основные теории и концепции в современной истории философии.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Философия </w:t>
      </w:r>
      <w:proofErr w:type="spellStart"/>
      <w:r>
        <w:rPr>
          <w:rFonts w:ascii="Times New Roman" w:hAnsi="Times New Roman"/>
          <w:sz w:val="28"/>
          <w:szCs w:val="28"/>
        </w:rPr>
        <w:t>досократиков</w:t>
      </w:r>
      <w:proofErr w:type="spellEnd"/>
      <w:r>
        <w:rPr>
          <w:rFonts w:ascii="Times New Roman" w:hAnsi="Times New Roman"/>
          <w:sz w:val="28"/>
          <w:szCs w:val="28"/>
        </w:rPr>
        <w:t>: общая характеристика проблематики, основные персоналии и школы.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Общая характеристика философии Платона.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Общая характеристика философии Аристотеля.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Философия эпохи эллинизма: основные школы и персоналии (</w:t>
      </w:r>
      <w:proofErr w:type="spellStart"/>
      <w:r>
        <w:rPr>
          <w:rFonts w:ascii="Times New Roman" w:hAnsi="Times New Roman"/>
          <w:sz w:val="28"/>
          <w:szCs w:val="28"/>
        </w:rPr>
        <w:t>кинизм</w:t>
      </w:r>
      <w:proofErr w:type="spellEnd"/>
      <w:r>
        <w:rPr>
          <w:rFonts w:ascii="Times New Roman" w:hAnsi="Times New Roman"/>
          <w:sz w:val="28"/>
          <w:szCs w:val="28"/>
        </w:rPr>
        <w:t>, эпикурейство, стоицизм, скептицизм).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Неоплатонизм.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Философские взгляды и концепции в греческой и латинской патристике.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Спор об универсалиях в эпоху схоластики. Проблематика и структура философии Фомы Аквинского.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Общая характеристика философии эпохи Возрождения.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Становление западноевропейской философии Нового времени: эмпиризм и рационализм (Фр. Бэкон, Р. Декарт, Б. Спиноза, Дж. Локк, Дж. Беркли, Д. Юм, Г.В. Лейбниц).</w:t>
      </w:r>
      <w:proofErr w:type="gramEnd"/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Социально-философские взгляды Т. Гоббса и Дж. Локка.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12. Философские взгляды французских просветителей (Руссо, Вольтер, </w:t>
      </w:r>
      <w:proofErr w:type="spellStart"/>
      <w:r>
        <w:rPr>
          <w:rFonts w:ascii="Times New Roman" w:hAnsi="Times New Roman"/>
          <w:sz w:val="28"/>
          <w:szCs w:val="28"/>
        </w:rPr>
        <w:t>Ламетри</w:t>
      </w:r>
      <w:proofErr w:type="spellEnd"/>
      <w:r>
        <w:rPr>
          <w:rFonts w:ascii="Times New Roman" w:hAnsi="Times New Roman"/>
          <w:sz w:val="28"/>
          <w:szCs w:val="28"/>
        </w:rPr>
        <w:t>, Гольбах).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Генезис и структура философии И. Канта: критический поворот философской мысли.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Генезис и структура философии Г.Ф.В. Гегеля: абсолютизация идеализма.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Социально-философские взгляды К. Маркса и Ф. Энгельса.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Общая характеристика философии А. Шопенгауэра и Ф. Ницше.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Феноменологическая философия Э. </w:t>
      </w:r>
      <w:proofErr w:type="spellStart"/>
      <w:r>
        <w:rPr>
          <w:rFonts w:ascii="Times New Roman" w:hAnsi="Times New Roman"/>
          <w:sz w:val="28"/>
          <w:szCs w:val="28"/>
        </w:rPr>
        <w:t>Гуссерля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Философия М. Хайдеггера: эволюция взглядов и основные концепции.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Основные течения экзистенциальной философии: общая характеристика (К. Ясперс, Ж.-П. Сартр, Г. Марсель).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Основные характеристики русской философии: проблема происхождения, основные этапы и проблематика.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Философские взгляды П.Я. Чаадаева.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Философия истории славянофилов.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Философия В.С. Соловьева: проблематика и основные концепции.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Философские взгляды Н.А. Бердяева: проблематика и основные концепции.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Философские интуиции В.В. </w:t>
      </w:r>
      <w:proofErr w:type="gramStart"/>
      <w:r>
        <w:rPr>
          <w:rFonts w:ascii="Times New Roman" w:hAnsi="Times New Roman"/>
          <w:sz w:val="28"/>
          <w:szCs w:val="28"/>
        </w:rPr>
        <w:t>Розанова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35DFA" w:rsidRDefault="00535DFA" w:rsidP="00535D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Богословско-философские взгляды П.А. Флоренского.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5. Указания по форме проведения итогового экзамена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rFonts w:eastAsia="Calibri,Italic"/>
          <w:iCs/>
          <w:szCs w:val="28"/>
        </w:rPr>
        <w:t>Экзамен проводится в устной форме по билетам</w:t>
      </w:r>
      <w:r>
        <w:rPr>
          <w:iCs/>
          <w:szCs w:val="28"/>
        </w:rPr>
        <w:t xml:space="preserve">. </w:t>
      </w:r>
      <w:r>
        <w:rPr>
          <w:rFonts w:eastAsia="Calibri,Italic"/>
          <w:iCs/>
          <w:szCs w:val="28"/>
        </w:rPr>
        <w:t>Каждый из билетов содержит по два теоретических вопроса</w:t>
      </w:r>
      <w:r>
        <w:rPr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>относящихся к одной из дисциплин</w:t>
      </w:r>
      <w:r>
        <w:rPr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>перечисленных в п</w:t>
      </w:r>
      <w:r>
        <w:rPr>
          <w:iCs/>
          <w:szCs w:val="28"/>
        </w:rPr>
        <w:t xml:space="preserve">. 3 </w:t>
      </w:r>
      <w:r>
        <w:rPr>
          <w:rFonts w:eastAsia="Calibri,Italic"/>
          <w:iCs/>
          <w:szCs w:val="28"/>
        </w:rPr>
        <w:t>настоящей программы.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6. Общие рекомендации по подготовке к государственному экзамену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Обучающийся должен самостоятельно изучить или обновить полученные ранее знания, умения, навыки, характеризующие практическую и теоретическую подготовленность по темам, содержание которых составляет предмет государственного экзамена и соответствует требованиям по готовности к видам профессиональной деятельности, решению профессиональных задач и освоению компетенций, перечисленных в п. 2 настоящей программы.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rFonts w:eastAsia="Calibri,Italic"/>
          <w:iCs/>
          <w:szCs w:val="28"/>
        </w:rPr>
        <w:t>При подготовке к экзамену желательно составлять конспекты</w:t>
      </w:r>
      <w:r>
        <w:rPr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>иллюстрируя отдельные прорабатываемые вопросы</w:t>
      </w:r>
      <w:r>
        <w:rPr>
          <w:iCs/>
          <w:szCs w:val="28"/>
        </w:rPr>
        <w:t xml:space="preserve">. </w:t>
      </w:r>
      <w:r>
        <w:rPr>
          <w:rFonts w:eastAsia="Calibri,Italic"/>
          <w:iCs/>
          <w:szCs w:val="28"/>
        </w:rPr>
        <w:t>Материал должен конспектироваться кратко</w:t>
      </w:r>
      <w:r>
        <w:rPr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>четко</w:t>
      </w:r>
      <w:r>
        <w:rPr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>конкретно в рамках обозначенной темы</w:t>
      </w:r>
      <w:r>
        <w:rPr>
          <w:iCs/>
          <w:szCs w:val="28"/>
        </w:rPr>
        <w:t>. При подготовке к экзамену устно проговаривать ответы на вопросы. Очень важно присутствовать на консультации перед экзаменом. Выяснить в беседе с преподавателем и сокурсниками неясные вопросы.</w:t>
      </w:r>
    </w:p>
    <w:p w:rsidR="00581363" w:rsidRDefault="00581363" w:rsidP="00535DFA">
      <w:pPr>
        <w:autoSpaceDE w:val="0"/>
        <w:autoSpaceDN w:val="0"/>
        <w:adjustRightInd w:val="0"/>
        <w:spacing w:after="120" w:line="240" w:lineRule="auto"/>
        <w:jc w:val="center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7. Критерии оценки результатов ответов на государственном экзамене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(далее – ГЭК).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оценка по государственному экзамену должна отражать уровень продемонстрированных знаний, аргументированность и полноту ответов на вопросы ГЭК.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szCs w:val="28"/>
        </w:rPr>
      </w:pPr>
      <w:r>
        <w:rPr>
          <w:szCs w:val="28"/>
        </w:rPr>
        <w:t>Государственный экзамен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Государственный экзамен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баллов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0-20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0-20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0-20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0-20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0-20</w:t>
            </w:r>
          </w:p>
        </w:tc>
      </w:tr>
      <w:tr w:rsidR="00535DFA" w:rsidTr="00535DF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0-100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535DFA" w:rsidRDefault="00000528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М</w:t>
      </w:r>
      <w:r w:rsidR="00535DFA">
        <w:rPr>
          <w:b/>
          <w:szCs w:val="28"/>
        </w:rPr>
        <w:t>етодик</w:t>
      </w:r>
      <w:r>
        <w:rPr>
          <w:b/>
          <w:szCs w:val="28"/>
        </w:rPr>
        <w:t>а</w:t>
      </w:r>
      <w:r w:rsidR="00535DFA">
        <w:rPr>
          <w:b/>
          <w:szCs w:val="28"/>
        </w:rPr>
        <w:t xml:space="preserve"> расчета </w:t>
      </w:r>
      <w:proofErr w:type="spellStart"/>
      <w:r w:rsidR="00535DFA">
        <w:rPr>
          <w:b/>
          <w:szCs w:val="28"/>
        </w:rPr>
        <w:t>балльно</w:t>
      </w:r>
      <w:proofErr w:type="spellEnd"/>
      <w:r w:rsidR="00535DFA">
        <w:rPr>
          <w:b/>
          <w:szCs w:val="28"/>
        </w:rPr>
        <w:t xml:space="preserve">-рейтинговой оценки 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szCs w:val="28"/>
        </w:rPr>
      </w:pPr>
      <w:r>
        <w:rPr>
          <w:b/>
          <w:szCs w:val="28"/>
        </w:rPr>
        <w:t>за государственный экзамен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оценка за государственный экзамен, выставляемая каждым членом комиссии,  может быть рассчитана на основании следующих критериев.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968"/>
        <w:gridCol w:w="1858"/>
        <w:gridCol w:w="1859"/>
        <w:gridCol w:w="1859"/>
      </w:tblGrid>
      <w:tr w:rsidR="00535DFA" w:rsidTr="00535DFA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вопроса</w:t>
            </w:r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Уровень готовности</w:t>
            </w:r>
          </w:p>
        </w:tc>
      </w:tr>
      <w:tr w:rsidR="00535DFA" w:rsidTr="00535DFA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</w:tr>
      <w:tr w:rsidR="00535DFA" w:rsidTr="00535DFA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содержательного философско-методологического аппарата для анализа исторического развития науки, её современного состояния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</w:tr>
      <w:tr w:rsidR="00535DFA" w:rsidTr="00535DFA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категориальным аппаратом философии, демонстрация познания об идеях ведущих мыслителей, иметь адекватное представление о видении и решении</w:t>
            </w:r>
            <w:r>
              <w:rPr>
                <w:color w:val="000000"/>
                <w:sz w:val="24"/>
                <w:szCs w:val="24"/>
              </w:rPr>
              <w:t xml:space="preserve"> философских проблем, анализ</w:t>
            </w:r>
            <w:r>
              <w:rPr>
                <w:sz w:val="24"/>
                <w:szCs w:val="24"/>
              </w:rPr>
              <w:t xml:space="preserve"> основных тенденций в развитии философии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</w:tr>
      <w:tr w:rsidR="00535DFA" w:rsidTr="00535DFA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Итого баллов: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18-20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color w:val="FF0000"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Результаты решения ГЭК могут определяться оценками «отлично», «хорошо», «удовлетворительно», «неудовлетворительно».</w:t>
      </w:r>
    </w:p>
    <w:p w:rsidR="00535DFA" w:rsidRDefault="00535DFA" w:rsidP="00535DFA">
      <w:pPr>
        <w:pStyle w:val="a4"/>
        <w:spacing w:line="240" w:lineRule="auto"/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оценка по государственному экзамену</w:t>
      </w:r>
      <w:r>
        <w:t xml:space="preserve"> выставляется в соответствии со следующей шкалой:</w:t>
      </w:r>
    </w:p>
    <w:p w:rsidR="00535DFA" w:rsidRDefault="00535DFA" w:rsidP="00535DFA">
      <w:pPr>
        <w:pStyle w:val="a4"/>
        <w:spacing w:line="240" w:lineRule="auto"/>
      </w:pPr>
      <w:r>
        <w:t>55–70 – «удовлетворительно»;</w:t>
      </w:r>
    </w:p>
    <w:p w:rsidR="00535DFA" w:rsidRDefault="00535DFA" w:rsidP="00535DFA">
      <w:pPr>
        <w:pStyle w:val="a4"/>
        <w:spacing w:line="240" w:lineRule="auto"/>
      </w:pPr>
      <w:r>
        <w:t>71–85 – «хорошо»;</w:t>
      </w:r>
    </w:p>
    <w:p w:rsidR="00535DFA" w:rsidRPr="00535DFA" w:rsidRDefault="00535DFA" w:rsidP="00535DFA">
      <w:pPr>
        <w:pStyle w:val="a4"/>
        <w:spacing w:line="240" w:lineRule="auto"/>
      </w:pPr>
      <w:r>
        <w:t>8</w:t>
      </w:r>
      <w:r w:rsidRPr="00535DFA">
        <w:t>6</w:t>
      </w:r>
      <w:r>
        <w:t>–100 – «отлично».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Оценка "ОТЛИЧНО" ставится обучающемуся, показавшему повышенный уровень готовности к профессиональной деятельности.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Оценка "ХОРОШО" ставится обучающемуся, показавшему пороговый (допустимый) уровень готовности к профессиональной деятельности.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Оценка "УДОВЛЕТВОРИТЕЛЬНО" ставится обучающемуся, показавшему пороговый (критический) уровень готовности к профессиональной деятельности.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Оценка "НЕУДОВЛЕТВОРИТЕЛЬНО" ставится обучающемуся, не достигшему пороговый уровень готовности к профессиональной деятельности.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color w:val="FF0000"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8. Перечень литературы для подготовки к государственному экзамену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8.1. Основная литература</w:t>
      </w:r>
    </w:p>
    <w:p w:rsidR="00F7755A" w:rsidRDefault="00F7755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t>Балашов Л. Е. Философия: Учебник / Л. Е. Балашов. – М.: «Дашков и К», 2017.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 xml:space="preserve">Бессонов Б.Н. История и философия науки. –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2010.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proofErr w:type="spellStart"/>
      <w:r>
        <w:rPr>
          <w:szCs w:val="28"/>
        </w:rPr>
        <w:t>Вальяно</w:t>
      </w:r>
      <w:proofErr w:type="spellEnd"/>
      <w:r>
        <w:rPr>
          <w:szCs w:val="28"/>
        </w:rPr>
        <w:t xml:space="preserve"> М.В. История и философия науки. – М.: Альфа-М, Инфра-М, 2012.</w:t>
      </w:r>
    </w:p>
    <w:p w:rsidR="00DE6368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proofErr w:type="spellStart"/>
      <w:r>
        <w:t>Замалеев</w:t>
      </w:r>
      <w:proofErr w:type="spellEnd"/>
      <w:r>
        <w:t xml:space="preserve"> А.Ф. Курс лекций по истории русской философии. СПб</w:t>
      </w:r>
      <w:proofErr w:type="gramStart"/>
      <w:r>
        <w:t xml:space="preserve">.: </w:t>
      </w:r>
      <w:proofErr w:type="gramEnd"/>
      <w:r>
        <w:t>Изд-во СП</w:t>
      </w:r>
      <w:r w:rsidR="006F6F0B">
        <w:t>б</w:t>
      </w:r>
      <w:r w:rsidR="00DE6368">
        <w:t>ГУ, 2009.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 xml:space="preserve">История и философия науки / под ред. А.С. </w:t>
      </w:r>
      <w:proofErr w:type="spellStart"/>
      <w:r>
        <w:rPr>
          <w:szCs w:val="28"/>
        </w:rPr>
        <w:t>Мамзина</w:t>
      </w:r>
      <w:proofErr w:type="spellEnd"/>
      <w:r>
        <w:rPr>
          <w:szCs w:val="28"/>
        </w:rPr>
        <w:t xml:space="preserve">. –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2013.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t>Канке В. А. Современная философия: Учебник / В. А. Канке. – М.: Омега-Л, 2010.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>Мареева С.Н. Философия науки. – М.: Инфра-М, 2010.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  <w:rPr>
          <w:szCs w:val="28"/>
        </w:rPr>
      </w:pPr>
      <w:proofErr w:type="gramStart"/>
      <w:r>
        <w:rPr>
          <w:szCs w:val="28"/>
        </w:rPr>
        <w:t>Павловский</w:t>
      </w:r>
      <w:proofErr w:type="gramEnd"/>
      <w:r>
        <w:rPr>
          <w:szCs w:val="28"/>
        </w:rPr>
        <w:t xml:space="preserve"> В.П. Религиоведение: Электронный учебник. – 1 CD. - М.: ЮНИТИ-ДАНА, 2011.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rPr>
          <w:bCs/>
          <w:color w:val="454545"/>
          <w:szCs w:val="28"/>
          <w:shd w:val="clear" w:color="auto" w:fill="F6FBCD"/>
        </w:rPr>
        <w:t>История русской философии</w:t>
      </w:r>
      <w:r>
        <w:rPr>
          <w:color w:val="454545"/>
          <w:szCs w:val="28"/>
        </w:rPr>
        <w:t>: учебное пособие / ред. М.Н. Громов. - Москва: ИФ РАН, 1998. - 204 с. - ISBN 5-201-01994-3; То же [Электронный ресурс]. - URL:</w:t>
      </w:r>
      <w:r>
        <w:rPr>
          <w:rStyle w:val="apple-converted-space"/>
          <w:szCs w:val="28"/>
        </w:rPr>
        <w:t xml:space="preserve"> </w:t>
      </w:r>
      <w:hyperlink r:id="rId8" w:history="1">
        <w:r>
          <w:rPr>
            <w:rStyle w:val="a3"/>
            <w:color w:val="006CA1"/>
            <w:szCs w:val="28"/>
          </w:rPr>
          <w:t>http://biblioclub.ru/index.php?page=book&amp;id=63033</w:t>
        </w:r>
      </w:hyperlink>
    </w:p>
    <w:p w:rsidR="005B121B" w:rsidRDefault="005B121B" w:rsidP="005B121B">
      <w:pPr>
        <w:numPr>
          <w:ilvl w:val="0"/>
          <w:numId w:val="11"/>
        </w:numPr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>Философия науки и образования / отв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ед. А.А.Касьян. – Н.Новгород: НГПУ, 2010</w:t>
      </w:r>
    </w:p>
    <w:p w:rsidR="005B121B" w:rsidRDefault="005B121B" w:rsidP="005B121B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szCs w:val="28"/>
        </w:rPr>
      </w:pPr>
      <w:r>
        <w:rPr>
          <w:color w:val="454545"/>
          <w:szCs w:val="28"/>
        </w:rPr>
        <w:t xml:space="preserve">Гуревич, П.С. </w:t>
      </w:r>
      <w:r>
        <w:rPr>
          <w:bCs/>
          <w:color w:val="454545"/>
          <w:szCs w:val="28"/>
          <w:shd w:val="clear" w:color="auto" w:fill="F6FBCD"/>
        </w:rPr>
        <w:t>Философи</w:t>
      </w:r>
      <w:r>
        <w:rPr>
          <w:color w:val="454545"/>
          <w:szCs w:val="28"/>
        </w:rPr>
        <w:t>я:</w:t>
      </w:r>
      <w:r>
        <w:rPr>
          <w:rStyle w:val="apple-converted-space"/>
          <w:color w:val="454545"/>
          <w:szCs w:val="28"/>
        </w:rPr>
        <w:t xml:space="preserve"> </w:t>
      </w:r>
      <w:r>
        <w:rPr>
          <w:bCs/>
          <w:color w:val="454545"/>
          <w:szCs w:val="28"/>
          <w:shd w:val="clear" w:color="auto" w:fill="F6FBCD"/>
        </w:rPr>
        <w:t>хрестоматия</w:t>
      </w:r>
      <w:r>
        <w:rPr>
          <w:rStyle w:val="apple-converted-space"/>
          <w:color w:val="454545"/>
          <w:szCs w:val="28"/>
        </w:rPr>
        <w:t xml:space="preserve"> </w:t>
      </w:r>
      <w:r>
        <w:rPr>
          <w:color w:val="454545"/>
          <w:szCs w:val="28"/>
        </w:rPr>
        <w:t>/ П.С. Гуревич</w:t>
      </w:r>
      <w:proofErr w:type="gramStart"/>
      <w:r>
        <w:rPr>
          <w:color w:val="454545"/>
          <w:szCs w:val="28"/>
        </w:rPr>
        <w:t xml:space="preserve"> ;</w:t>
      </w:r>
      <w:proofErr w:type="gramEnd"/>
      <w:r>
        <w:rPr>
          <w:color w:val="454545"/>
          <w:szCs w:val="28"/>
        </w:rPr>
        <w:t xml:space="preserve"> сост. П.С. Гуревич. – Москва: </w:t>
      </w:r>
      <w:proofErr w:type="spellStart"/>
      <w:r>
        <w:rPr>
          <w:color w:val="454545"/>
          <w:szCs w:val="28"/>
        </w:rPr>
        <w:t>Директ</w:t>
      </w:r>
      <w:proofErr w:type="spellEnd"/>
      <w:r>
        <w:rPr>
          <w:color w:val="454545"/>
          <w:szCs w:val="28"/>
        </w:rPr>
        <w:t>-Медиа, 2013. - 539 с. - ISBN 978-5-4458-</w:t>
      </w:r>
      <w:r>
        <w:rPr>
          <w:color w:val="454545"/>
          <w:szCs w:val="28"/>
        </w:rPr>
        <w:lastRenderedPageBreak/>
        <w:t>3197-6; То же [Электронный ресурс]. - URL:</w:t>
      </w:r>
      <w:r>
        <w:rPr>
          <w:rStyle w:val="apple-converted-space"/>
          <w:color w:val="454545"/>
          <w:szCs w:val="28"/>
        </w:rPr>
        <w:t xml:space="preserve"> </w:t>
      </w:r>
      <w:hyperlink r:id="rId9" w:history="1">
        <w:r>
          <w:rPr>
            <w:rStyle w:val="a3"/>
            <w:color w:val="006CA1"/>
            <w:szCs w:val="28"/>
          </w:rPr>
          <w:t>http://biblioclub.ru/index.php?page=book&amp;id=210458</w:t>
        </w:r>
      </w:hyperlink>
    </w:p>
    <w:p w:rsidR="005B121B" w:rsidRDefault="005B121B" w:rsidP="005B121B">
      <w:pPr>
        <w:numPr>
          <w:ilvl w:val="0"/>
          <w:numId w:val="11"/>
        </w:numPr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color w:val="454545"/>
          <w:szCs w:val="28"/>
        </w:rPr>
        <w:t xml:space="preserve">Русская </w:t>
      </w:r>
      <w:r>
        <w:rPr>
          <w:bCs/>
          <w:color w:val="454545"/>
          <w:szCs w:val="28"/>
          <w:shd w:val="clear" w:color="auto" w:fill="F6FBCD"/>
        </w:rPr>
        <w:t>философи</w:t>
      </w:r>
      <w:r>
        <w:rPr>
          <w:color w:val="454545"/>
          <w:szCs w:val="28"/>
        </w:rPr>
        <w:t>я в текстах: хрестоматия-справочник</w:t>
      </w:r>
      <w:proofErr w:type="gramStart"/>
      <w:r>
        <w:rPr>
          <w:color w:val="454545"/>
          <w:szCs w:val="28"/>
        </w:rPr>
        <w:t xml:space="preserve"> :</w:t>
      </w:r>
      <w:proofErr w:type="gramEnd"/>
      <w:r>
        <w:rPr>
          <w:color w:val="454545"/>
          <w:szCs w:val="28"/>
        </w:rPr>
        <w:t xml:space="preserve"> учебное пособие / ред. Л.И. Пахарь. - Санкт-Петербург: </w:t>
      </w:r>
      <w:proofErr w:type="spellStart"/>
      <w:r>
        <w:rPr>
          <w:color w:val="454545"/>
          <w:szCs w:val="28"/>
        </w:rPr>
        <w:t>Алетейя</w:t>
      </w:r>
      <w:proofErr w:type="spellEnd"/>
      <w:r>
        <w:rPr>
          <w:color w:val="454545"/>
          <w:szCs w:val="28"/>
        </w:rPr>
        <w:t>, 2012. - 527 с. - ISBN 978-5-91419-621-6; То же [Электронный ресурс]. - URL:</w:t>
      </w:r>
      <w:r>
        <w:rPr>
          <w:rStyle w:val="apple-converted-space"/>
          <w:color w:val="454545"/>
          <w:szCs w:val="28"/>
        </w:rPr>
        <w:t> </w:t>
      </w:r>
      <w:hyperlink r:id="rId10" w:history="1">
        <w:r>
          <w:rPr>
            <w:rStyle w:val="a3"/>
            <w:color w:val="006CA1"/>
            <w:szCs w:val="28"/>
          </w:rPr>
          <w:t>http://biblioclub.ru/index.php?page=book&amp;id=100554</w:t>
        </w:r>
      </w:hyperlink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 xml:space="preserve">Шапошников Л.Е. </w:t>
      </w:r>
      <w:proofErr w:type="spellStart"/>
      <w:r>
        <w:rPr>
          <w:szCs w:val="28"/>
        </w:rPr>
        <w:t>Персоналистические</w:t>
      </w:r>
      <w:proofErr w:type="spellEnd"/>
      <w:r>
        <w:rPr>
          <w:szCs w:val="28"/>
        </w:rPr>
        <w:t xml:space="preserve"> центры русской религиозной философии Х</w:t>
      </w:r>
      <w:proofErr w:type="gramStart"/>
      <w:r>
        <w:rPr>
          <w:szCs w:val="28"/>
        </w:rPr>
        <w:t>I</w:t>
      </w:r>
      <w:proofErr w:type="gramEnd"/>
      <w:r>
        <w:rPr>
          <w:szCs w:val="28"/>
        </w:rPr>
        <w:t>Х – ХХ вв.: Монография. – Н.Новгород: Изд-во НГПУ, 2015.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t>Шапошников Л.Е., Федоров А.А.</w:t>
      </w:r>
      <w:r>
        <w:rPr>
          <w:sz w:val="24"/>
          <w:szCs w:val="24"/>
        </w:rPr>
        <w:t xml:space="preserve"> </w:t>
      </w:r>
      <w:r>
        <w:rPr>
          <w:szCs w:val="28"/>
        </w:rPr>
        <w:t xml:space="preserve">История русской религиозной философии. -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2017.</w:t>
      </w:r>
    </w:p>
    <w:p w:rsidR="005B121B" w:rsidRDefault="005B121B" w:rsidP="005B121B">
      <w:pPr>
        <w:numPr>
          <w:ilvl w:val="0"/>
          <w:numId w:val="11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>Эпистемология: перспективы развития. – М.: Канон +, 2012.</w:t>
      </w:r>
    </w:p>
    <w:p w:rsidR="005B121B" w:rsidRDefault="005B121B" w:rsidP="005B121B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</w:p>
    <w:p w:rsidR="005B121B" w:rsidRDefault="005B121B" w:rsidP="005B121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8.2. Дополнительная литература</w:t>
      </w:r>
    </w:p>
    <w:p w:rsidR="00F7755A" w:rsidRDefault="00F7755A" w:rsidP="005B121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B121B" w:rsidRDefault="005B121B" w:rsidP="005B121B">
      <w:pPr>
        <w:spacing w:after="0" w:line="240" w:lineRule="auto"/>
        <w:ind w:firstLine="567"/>
      </w:pPr>
      <w:r>
        <w:t>1. Антология мировой философии: В 4 т. – М.: Мысль, 1965-1972.</w:t>
      </w:r>
    </w:p>
    <w:p w:rsidR="005B121B" w:rsidRDefault="005B121B" w:rsidP="005B121B">
      <w:pPr>
        <w:spacing w:after="0" w:line="240" w:lineRule="auto"/>
        <w:ind w:firstLine="567"/>
        <w:jc w:val="both"/>
      </w:pPr>
      <w:r>
        <w:t xml:space="preserve">2. </w:t>
      </w:r>
      <w:proofErr w:type="spellStart"/>
      <w:r>
        <w:t>Замалеев</w:t>
      </w:r>
      <w:proofErr w:type="spellEnd"/>
      <w:r>
        <w:t xml:space="preserve"> А.Ф. Русская религиозная философия: Х</w:t>
      </w:r>
      <w:proofErr w:type="gramStart"/>
      <w:r>
        <w:rPr>
          <w:lang w:val="en-US"/>
        </w:rPr>
        <w:t>I</w:t>
      </w:r>
      <w:proofErr w:type="gramEnd"/>
      <w:r>
        <w:t xml:space="preserve"> - ХХ вв. – СПб: </w:t>
      </w:r>
      <w:proofErr w:type="spellStart"/>
      <w:r>
        <w:t>Изд</w:t>
      </w:r>
      <w:proofErr w:type="gramStart"/>
      <w:r>
        <w:t>.д</w:t>
      </w:r>
      <w:proofErr w:type="gramEnd"/>
      <w:r>
        <w:t>ом</w:t>
      </w:r>
      <w:proofErr w:type="spellEnd"/>
      <w:r>
        <w:t xml:space="preserve"> С.-</w:t>
      </w:r>
      <w:proofErr w:type="spellStart"/>
      <w:r>
        <w:t>Петерб.ун</w:t>
      </w:r>
      <w:proofErr w:type="spellEnd"/>
      <w:r>
        <w:t>-та, 2007.</w:t>
      </w:r>
    </w:p>
    <w:p w:rsidR="005B121B" w:rsidRDefault="005B121B" w:rsidP="005B121B">
      <w:pPr>
        <w:spacing w:after="0" w:line="240" w:lineRule="auto"/>
        <w:ind w:firstLine="567"/>
        <w:jc w:val="both"/>
      </w:pPr>
      <w:r>
        <w:t xml:space="preserve">3. </w:t>
      </w:r>
      <w:proofErr w:type="spellStart"/>
      <w:r>
        <w:t>Замалеев</w:t>
      </w:r>
      <w:proofErr w:type="spellEnd"/>
      <w:r>
        <w:t xml:space="preserve"> А.Ф. Восточнославянские мыслители эпохи средневековья. СПб</w:t>
      </w:r>
      <w:proofErr w:type="gramStart"/>
      <w:r>
        <w:t xml:space="preserve">.: </w:t>
      </w:r>
      <w:proofErr w:type="gramEnd"/>
      <w:r>
        <w:t>Изд-во СПбГУ, 1998.</w:t>
      </w:r>
    </w:p>
    <w:p w:rsidR="00B4615A" w:rsidRDefault="00B4615A" w:rsidP="005B121B">
      <w:pPr>
        <w:spacing w:after="0" w:line="240" w:lineRule="auto"/>
        <w:ind w:firstLine="567"/>
        <w:jc w:val="both"/>
      </w:pPr>
      <w:r>
        <w:rPr>
          <w:color w:val="454545"/>
          <w:szCs w:val="28"/>
        </w:rPr>
        <w:t xml:space="preserve">4. История западноевропейской философии: учебное пособие / ред. Н.В. </w:t>
      </w:r>
      <w:proofErr w:type="spellStart"/>
      <w:r>
        <w:rPr>
          <w:color w:val="454545"/>
          <w:szCs w:val="28"/>
        </w:rPr>
        <w:t>Мотрошилова</w:t>
      </w:r>
      <w:proofErr w:type="spellEnd"/>
      <w:r>
        <w:rPr>
          <w:color w:val="454545"/>
          <w:szCs w:val="28"/>
        </w:rPr>
        <w:t>. - Москва: ИФ РАН, 1998. - 314 с. - ISBN 5–201–01979-Х; То же [Электронный ресурс]. - URL:</w:t>
      </w:r>
      <w:r>
        <w:rPr>
          <w:rStyle w:val="apple-converted-space"/>
          <w:color w:val="454545"/>
          <w:szCs w:val="28"/>
        </w:rPr>
        <w:t xml:space="preserve"> </w:t>
      </w:r>
      <w:hyperlink r:id="rId11" w:history="1">
        <w:r>
          <w:rPr>
            <w:rStyle w:val="a3"/>
            <w:color w:val="006CA1"/>
            <w:szCs w:val="28"/>
          </w:rPr>
          <w:t>http://biblioclub.ru/index.php?page=book&amp;id=62829</w:t>
        </w:r>
      </w:hyperlink>
    </w:p>
    <w:p w:rsidR="005B121B" w:rsidRDefault="00B4615A" w:rsidP="005B121B">
      <w:pPr>
        <w:spacing w:after="0" w:line="240" w:lineRule="auto"/>
        <w:ind w:firstLine="567"/>
        <w:jc w:val="both"/>
      </w:pPr>
      <w:r>
        <w:t>5</w:t>
      </w:r>
      <w:r w:rsidR="005B121B">
        <w:t>. История русской философии</w:t>
      </w:r>
      <w:proofErr w:type="gramStart"/>
      <w:r w:rsidR="005B121B">
        <w:t xml:space="preserve"> / П</w:t>
      </w:r>
      <w:proofErr w:type="gramEnd"/>
      <w:r w:rsidR="005B121B">
        <w:t>од ред. Маслина М.А. – М.: Наука, 2008.</w:t>
      </w:r>
    </w:p>
    <w:p w:rsidR="00B4615A" w:rsidRDefault="00B4615A" w:rsidP="005B121B">
      <w:pPr>
        <w:spacing w:after="0" w:line="240" w:lineRule="auto"/>
        <w:ind w:firstLine="567"/>
        <w:jc w:val="both"/>
      </w:pPr>
      <w:r>
        <w:t xml:space="preserve">6. История философии: Запад – Россия – Восток: Кн. 1,2,3,4. М.: Греко-латинский кабинет </w:t>
      </w:r>
      <w:proofErr w:type="spellStart"/>
      <w:r>
        <w:t>Ю.А.Шичалина</w:t>
      </w:r>
      <w:proofErr w:type="spellEnd"/>
      <w:r>
        <w:t>, 1996-2000.</w:t>
      </w:r>
    </w:p>
    <w:p w:rsidR="005B121B" w:rsidRDefault="005B121B" w:rsidP="005B121B">
      <w:pPr>
        <w:spacing w:after="0" w:line="240" w:lineRule="auto"/>
        <w:ind w:firstLine="567"/>
        <w:jc w:val="both"/>
      </w:pPr>
      <w:r>
        <w:t xml:space="preserve">5. </w:t>
      </w:r>
      <w:proofErr w:type="spellStart"/>
      <w:r>
        <w:rPr>
          <w:szCs w:val="28"/>
        </w:rPr>
        <w:t>Лобазова</w:t>
      </w:r>
      <w:proofErr w:type="spellEnd"/>
      <w:r>
        <w:rPr>
          <w:szCs w:val="28"/>
        </w:rPr>
        <w:t xml:space="preserve"> О.Ф. Религиоведение. Учебник. - М.: Дашков и Ко, 2003.</w:t>
      </w:r>
    </w:p>
    <w:p w:rsidR="005B121B" w:rsidRDefault="005B121B" w:rsidP="005B121B">
      <w:pPr>
        <w:spacing w:after="0" w:line="240" w:lineRule="auto"/>
        <w:ind w:firstLine="567"/>
      </w:pPr>
      <w:r>
        <w:t>7.</w:t>
      </w:r>
      <w:r>
        <w:rPr>
          <w:rFonts w:hAnsi="Cambria Math"/>
        </w:rPr>
        <w:t xml:space="preserve"> </w:t>
      </w:r>
      <w:r>
        <w:t>Мир философии: Книга для чтения. В 2 ч. – М.: Контекст, 1991.</w:t>
      </w:r>
    </w:p>
    <w:p w:rsidR="005B121B" w:rsidRDefault="005B121B" w:rsidP="005B121B">
      <w:pPr>
        <w:spacing w:after="0" w:line="240" w:lineRule="auto"/>
        <w:ind w:firstLine="567"/>
        <w:jc w:val="both"/>
        <w:rPr>
          <w:szCs w:val="28"/>
        </w:rPr>
      </w:pPr>
      <w:r>
        <w:t>8.</w:t>
      </w:r>
      <w:r w:rsidR="00B4615A">
        <w:t xml:space="preserve"> </w:t>
      </w:r>
      <w:proofErr w:type="spellStart"/>
      <w:r w:rsidR="00B4615A">
        <w:t>Нарский</w:t>
      </w:r>
      <w:proofErr w:type="spellEnd"/>
      <w:r w:rsidR="00B4615A">
        <w:t xml:space="preserve"> И.С. Западноевропейская философия XVII века. – М.: ВШ, 1974.</w:t>
      </w:r>
    </w:p>
    <w:p w:rsidR="005B121B" w:rsidRDefault="005B121B" w:rsidP="005B121B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9</w:t>
      </w:r>
      <w:r>
        <w:rPr>
          <w:sz w:val="24"/>
          <w:szCs w:val="24"/>
        </w:rPr>
        <w:t>.</w:t>
      </w:r>
      <w:r w:rsidR="00B4615A" w:rsidRPr="00B4615A">
        <w:t xml:space="preserve"> </w:t>
      </w:r>
      <w:proofErr w:type="spellStart"/>
      <w:r w:rsidR="00B4615A">
        <w:t>Нарский</w:t>
      </w:r>
      <w:proofErr w:type="spellEnd"/>
      <w:r w:rsidR="00B4615A">
        <w:t xml:space="preserve"> И.С. Западноевропейская философия XVIII века. – М.: ВШ, 1973.</w:t>
      </w:r>
    </w:p>
    <w:p w:rsidR="005B121B" w:rsidRDefault="005B121B" w:rsidP="005B121B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10. </w:t>
      </w:r>
      <w:proofErr w:type="spellStart"/>
      <w:r w:rsidR="00B4615A">
        <w:t>Нарский</w:t>
      </w:r>
      <w:proofErr w:type="spellEnd"/>
      <w:r w:rsidR="00B4615A">
        <w:t xml:space="preserve"> И.С. Западноевропейская философия XI</w:t>
      </w:r>
      <w:proofErr w:type="gramStart"/>
      <w:r w:rsidR="00B4615A">
        <w:t>Х</w:t>
      </w:r>
      <w:proofErr w:type="gramEnd"/>
      <w:r w:rsidR="00B4615A">
        <w:t xml:space="preserve"> века. – М.: ВШ, 1976.</w:t>
      </w:r>
    </w:p>
    <w:p w:rsidR="005B121B" w:rsidRDefault="005B121B" w:rsidP="005B121B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11. </w:t>
      </w:r>
      <w:proofErr w:type="spellStart"/>
      <w:r>
        <w:rPr>
          <w:szCs w:val="28"/>
        </w:rPr>
        <w:t>Парилов</w:t>
      </w:r>
      <w:proofErr w:type="spellEnd"/>
      <w:r>
        <w:rPr>
          <w:szCs w:val="28"/>
        </w:rPr>
        <w:t xml:space="preserve"> О.В. История русской философии: уч</w:t>
      </w:r>
      <w:proofErr w:type="gramStart"/>
      <w:r>
        <w:rPr>
          <w:szCs w:val="28"/>
        </w:rPr>
        <w:t>.-</w:t>
      </w:r>
      <w:proofErr w:type="gramEnd"/>
      <w:r>
        <w:rPr>
          <w:szCs w:val="28"/>
        </w:rPr>
        <w:t>мет. Пособие. Н.Новгород: НГПУ, 2008.</w:t>
      </w:r>
    </w:p>
    <w:p w:rsidR="006F6F0B" w:rsidRDefault="006F6F0B" w:rsidP="005B121B">
      <w:pPr>
        <w:spacing w:after="0" w:line="240" w:lineRule="auto"/>
        <w:ind w:firstLine="567"/>
        <w:jc w:val="both"/>
      </w:pPr>
      <w:r>
        <w:rPr>
          <w:szCs w:val="28"/>
        </w:rPr>
        <w:t xml:space="preserve">12. </w:t>
      </w:r>
      <w:r>
        <w:t>Соколов В.В. Европейская философия XV-XVII вв. – М.: ВШ, 2003</w:t>
      </w:r>
    </w:p>
    <w:p w:rsidR="006F6F0B" w:rsidRDefault="006F6F0B" w:rsidP="005B121B">
      <w:pPr>
        <w:spacing w:after="0" w:line="240" w:lineRule="auto"/>
        <w:ind w:firstLine="567"/>
        <w:jc w:val="both"/>
      </w:pPr>
      <w:r>
        <w:t xml:space="preserve">13. Соколов В.В. Европейская философия XVIII в. – М.: АЛМА МАТЕР; </w:t>
      </w:r>
      <w:proofErr w:type="spellStart"/>
      <w:r>
        <w:t>Академ</w:t>
      </w:r>
      <w:proofErr w:type="gramStart"/>
      <w:r>
        <w:t>.п</w:t>
      </w:r>
      <w:proofErr w:type="gramEnd"/>
      <w:r>
        <w:t>роект</w:t>
      </w:r>
      <w:proofErr w:type="spellEnd"/>
      <w:r>
        <w:t>, 2006.</w:t>
      </w:r>
    </w:p>
    <w:p w:rsidR="006F6F0B" w:rsidRDefault="006F6F0B" w:rsidP="005B121B">
      <w:pPr>
        <w:spacing w:after="0" w:line="240" w:lineRule="auto"/>
        <w:ind w:firstLine="567"/>
        <w:jc w:val="both"/>
      </w:pPr>
      <w:r>
        <w:t xml:space="preserve">14. </w:t>
      </w:r>
      <w:proofErr w:type="spellStart"/>
      <w:r>
        <w:t>Чанышев</w:t>
      </w:r>
      <w:proofErr w:type="spellEnd"/>
      <w:r>
        <w:t xml:space="preserve"> А.Н. История философии древнего мира. М.: </w:t>
      </w:r>
      <w:proofErr w:type="spellStart"/>
      <w:r>
        <w:t>Академ</w:t>
      </w:r>
      <w:proofErr w:type="gramStart"/>
      <w:r>
        <w:t>.п</w:t>
      </w:r>
      <w:proofErr w:type="gramEnd"/>
      <w:r>
        <w:t>роект</w:t>
      </w:r>
      <w:proofErr w:type="spellEnd"/>
      <w:r>
        <w:t>, 2005.</w:t>
      </w:r>
    </w:p>
    <w:p w:rsidR="006F6F0B" w:rsidRDefault="006F6F0B" w:rsidP="006F6F0B">
      <w:pPr>
        <w:spacing w:line="240" w:lineRule="auto"/>
        <w:ind w:firstLine="567"/>
        <w:contextualSpacing/>
        <w:jc w:val="both"/>
        <w:rPr>
          <w:szCs w:val="28"/>
        </w:rPr>
      </w:pPr>
      <w:r>
        <w:t xml:space="preserve">15. Шапошников Л.Е., Пушкин С.Н. Русская </w:t>
      </w:r>
      <w:proofErr w:type="spellStart"/>
      <w:r>
        <w:t>историософия</w:t>
      </w:r>
      <w:proofErr w:type="spellEnd"/>
      <w:r>
        <w:t>. Избранные школы и персоналии. - СПб</w:t>
      </w:r>
      <w:proofErr w:type="gramStart"/>
      <w:r>
        <w:t xml:space="preserve">.: </w:t>
      </w:r>
      <w:proofErr w:type="gramEnd"/>
      <w:r>
        <w:t>Изд-во РХГА, 2014.</w:t>
      </w:r>
    </w:p>
    <w:p w:rsidR="006F6F0B" w:rsidRDefault="006F6F0B" w:rsidP="006F6F0B">
      <w:pPr>
        <w:spacing w:line="240" w:lineRule="auto"/>
        <w:ind w:left="567"/>
        <w:contextualSpacing/>
        <w:jc w:val="both"/>
        <w:rPr>
          <w:szCs w:val="28"/>
        </w:rPr>
      </w:pPr>
      <w:r>
        <w:lastRenderedPageBreak/>
        <w:t>16. Шапошников Л.Е., Федоров А.А.</w:t>
      </w:r>
      <w:r>
        <w:rPr>
          <w:sz w:val="24"/>
          <w:szCs w:val="24"/>
        </w:rPr>
        <w:t xml:space="preserve"> </w:t>
      </w:r>
      <w:r>
        <w:rPr>
          <w:szCs w:val="28"/>
        </w:rPr>
        <w:t xml:space="preserve">История русской религиозной философии. -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2017.</w:t>
      </w:r>
    </w:p>
    <w:p w:rsidR="00535DFA" w:rsidRDefault="00535DFA" w:rsidP="00E25844">
      <w:pPr>
        <w:spacing w:after="0" w:line="240" w:lineRule="auto"/>
        <w:jc w:val="both"/>
        <w:rPr>
          <w:rFonts w:eastAsia="TimesNewRoman"/>
          <w:b/>
          <w:szCs w:val="28"/>
        </w:rPr>
      </w:pPr>
      <w:r>
        <w:rPr>
          <w:szCs w:val="28"/>
        </w:rPr>
        <w:br w:type="page"/>
      </w:r>
      <w:r>
        <w:rPr>
          <w:rFonts w:eastAsia="TimesNewRoman"/>
          <w:b/>
          <w:szCs w:val="28"/>
        </w:rPr>
        <w:lastRenderedPageBreak/>
        <w:t>Содержание  программы государственной  итоговой аттестации (</w:t>
      </w:r>
      <w:r>
        <w:rPr>
          <w:b/>
        </w:rPr>
        <w:t xml:space="preserve">представление научного доклада об основных результатах подготовленной научно-квалификационной работы (диссертации), оформленной в соответствии с требованиями, устанавливаемыми </w:t>
      </w:r>
      <w:proofErr w:type="spellStart"/>
      <w:r>
        <w:rPr>
          <w:b/>
        </w:rPr>
        <w:t>Мин</w:t>
      </w:r>
      <w:r w:rsidR="00592F00">
        <w:rPr>
          <w:b/>
        </w:rPr>
        <w:t>обрнауки</w:t>
      </w:r>
      <w:proofErr w:type="spellEnd"/>
      <w:r w:rsidR="00592F00">
        <w:rPr>
          <w:b/>
        </w:rPr>
        <w:t xml:space="preserve"> России</w:t>
      </w:r>
      <w:r>
        <w:rPr>
          <w:rFonts w:eastAsia="TimesNewRoman"/>
          <w:b/>
          <w:szCs w:val="28"/>
        </w:rPr>
        <w:t>)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/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Введение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,Italic"/>
          <w:iCs/>
          <w:szCs w:val="28"/>
        </w:rPr>
      </w:pPr>
      <w:r>
        <w:rPr>
          <w:rFonts w:eastAsia="TimesNewRoman"/>
          <w:iCs/>
          <w:szCs w:val="28"/>
        </w:rPr>
        <w:t>Представление н</w:t>
      </w:r>
      <w:r>
        <w:rPr>
          <w:szCs w:val="28"/>
        </w:rPr>
        <w:t>аучного доклада об основных результатах подготовленной научно-квалификационной работы (диссертации)</w:t>
      </w:r>
      <w:r>
        <w:rPr>
          <w:rFonts w:eastAsia="Calibri,Italic"/>
          <w:iCs/>
          <w:szCs w:val="28"/>
        </w:rPr>
        <w:t xml:space="preserve"> (далее – доклад) является обязательной формой государственной итоговой аттестации</w:t>
      </w:r>
      <w:r>
        <w:rPr>
          <w:rFonts w:eastAsia="TimesNewRoman"/>
          <w:iCs/>
          <w:szCs w:val="28"/>
        </w:rPr>
        <w:t xml:space="preserve"> и </w:t>
      </w:r>
      <w:r>
        <w:rPr>
          <w:rFonts w:eastAsia="Calibri,Italic"/>
          <w:iCs/>
          <w:szCs w:val="28"/>
        </w:rPr>
        <w:t xml:space="preserve">выполняется согласно графику учебного процесса.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rFonts w:eastAsia="Calibri,Italic"/>
          <w:iCs/>
          <w:szCs w:val="28"/>
        </w:rPr>
        <w:t xml:space="preserve">Доклад имеет своей целью </w:t>
      </w:r>
      <w:r>
        <w:rPr>
          <w:rFonts w:eastAsia="Times New Roman"/>
          <w:szCs w:val="28"/>
          <w:lang w:eastAsia="ru-RU"/>
        </w:rPr>
        <w:t>о</w:t>
      </w:r>
      <w:r>
        <w:rPr>
          <w:szCs w:val="28"/>
        </w:rPr>
        <w:t xml:space="preserve">тразить личное участие </w:t>
      </w:r>
      <w:proofErr w:type="gramStart"/>
      <w:r>
        <w:rPr>
          <w:szCs w:val="28"/>
        </w:rPr>
        <w:t>обучающегося</w:t>
      </w:r>
      <w:proofErr w:type="gramEnd"/>
      <w:r>
        <w:rPr>
          <w:szCs w:val="28"/>
        </w:rPr>
        <w:t xml:space="preserve"> в получении результатов, изложенных в научно-квалификационной работе (диссертации)».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sz w:val="10"/>
          <w:szCs w:val="10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1. Цель и задачи </w:t>
      </w:r>
      <w:r>
        <w:rPr>
          <w:b/>
          <w:szCs w:val="28"/>
        </w:rPr>
        <w:t>представления научного доклада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 w:rsidR="00535DFA" w:rsidTr="00535D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Цель представления научного доклада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proofErr w:type="gramStart"/>
            <w:r>
              <w:rPr>
                <w:rFonts w:eastAsia="Times New Roman"/>
                <w:szCs w:val="28"/>
                <w:lang w:eastAsia="ru-RU"/>
              </w:rPr>
              <w:t>Представление научного доклада об основных результатах подготовленной научно-квалификационной работы (диссертации) является  заключительным  этапом  обучения и имеет своей целью о</w:t>
            </w:r>
            <w:r>
              <w:rPr>
                <w:szCs w:val="28"/>
              </w:rPr>
              <w:t>тразить личное участие обучающегося в получении результатов, изложенных в научно-квалификационной работе (диссертации), степень достоверности результатов проведенных обучающимся исследований, их новизна и практическая значимость, ценность научных работ обучающегося, полнота изложения материалов диссертации в работах, опубликованных обучающимся.</w:t>
            </w:r>
            <w:proofErr w:type="gramEnd"/>
          </w:p>
        </w:tc>
      </w:tr>
      <w:tr w:rsidR="00535DFA" w:rsidTr="00535D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Задачи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представления научного доклада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Определяются выпускающей кафедрой самостоятельно</w:t>
            </w:r>
          </w:p>
        </w:tc>
      </w:tr>
    </w:tbl>
    <w:p w:rsidR="00535DFA" w:rsidRDefault="00535DFA" w:rsidP="00535D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:rsidR="00535DFA" w:rsidRDefault="00535DFA" w:rsidP="00535D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b/>
          <w:bCs/>
          <w:szCs w:val="28"/>
        </w:rPr>
        <w:t>2. Требования к уровню подготовки выпускника</w:t>
      </w:r>
    </w:p>
    <w:p w:rsidR="00535DFA" w:rsidRDefault="00535DFA" w:rsidP="009615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рамках представления доклада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университета.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университета</w:t>
      </w:r>
      <w:proofErr w:type="gramEnd"/>
      <w:r>
        <w:rPr>
          <w:szCs w:val="28"/>
        </w:rPr>
        <w:t xml:space="preserve"> по н</w:t>
      </w:r>
      <w:r w:rsidR="00CB036D">
        <w:rPr>
          <w:szCs w:val="28"/>
        </w:rPr>
        <w:t xml:space="preserve">аправлению подготовки 47.06.01 </w:t>
      </w:r>
      <w:r>
        <w:rPr>
          <w:szCs w:val="28"/>
        </w:rPr>
        <w:t>Фи</w:t>
      </w:r>
      <w:r w:rsidR="00CB036D">
        <w:rPr>
          <w:szCs w:val="28"/>
        </w:rPr>
        <w:t xml:space="preserve">лософия, этика и религиоведение </w:t>
      </w:r>
      <w:r>
        <w:rPr>
          <w:szCs w:val="28"/>
        </w:rPr>
        <w:t xml:space="preserve">выпускник должен быть подготовлен к следующим </w:t>
      </w:r>
      <w:r>
        <w:rPr>
          <w:b/>
          <w:bCs/>
          <w:szCs w:val="28"/>
        </w:rPr>
        <w:t>видам деятельности</w:t>
      </w:r>
      <w:r>
        <w:rPr>
          <w:szCs w:val="28"/>
        </w:rPr>
        <w:t>:</w:t>
      </w:r>
    </w:p>
    <w:p w:rsidR="00535DFA" w:rsidRDefault="00535DFA" w:rsidP="00535DFA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szCs w:val="28"/>
        </w:rPr>
      </w:pPr>
      <w:r>
        <w:rPr>
          <w:szCs w:val="28"/>
        </w:rPr>
        <w:t>научно-исследовательская деятельность в области гуманитарных наук, охватывающих мировоззренческую проблематику;</w:t>
      </w:r>
    </w:p>
    <w:p w:rsidR="00535DFA" w:rsidRDefault="00535DFA" w:rsidP="00535DFA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szCs w:val="28"/>
        </w:rPr>
      </w:pPr>
      <w:r>
        <w:rPr>
          <w:szCs w:val="28"/>
        </w:rPr>
        <w:t>преподавательская деятельность в области гуманитарных наук, охватывающих мировоззренческую проблематику.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соответствии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университета</w:t>
      </w:r>
      <w:proofErr w:type="gramEnd"/>
      <w:r>
        <w:rPr>
          <w:szCs w:val="28"/>
        </w:rPr>
        <w:t xml:space="preserve"> по н</w:t>
      </w:r>
      <w:r w:rsidR="00D72E05">
        <w:rPr>
          <w:szCs w:val="28"/>
        </w:rPr>
        <w:t xml:space="preserve">аправлению подготовки 47.06.01 </w:t>
      </w:r>
      <w:r>
        <w:rPr>
          <w:szCs w:val="28"/>
        </w:rPr>
        <w:t>Фи</w:t>
      </w:r>
      <w:r w:rsidR="00D72E05">
        <w:rPr>
          <w:szCs w:val="28"/>
        </w:rPr>
        <w:t>лософия, этика и религиоведение</w:t>
      </w:r>
      <w:r>
        <w:rPr>
          <w:szCs w:val="28"/>
        </w:rPr>
        <w:t xml:space="preserve"> выпускник должен быть подготовлен к решению следующих </w:t>
      </w:r>
      <w:r>
        <w:rPr>
          <w:b/>
          <w:bCs/>
          <w:szCs w:val="28"/>
        </w:rPr>
        <w:t>профессиональных задач</w:t>
      </w:r>
      <w:r>
        <w:rPr>
          <w:szCs w:val="28"/>
        </w:rPr>
        <w:t>:</w:t>
      </w:r>
    </w:p>
    <w:p w:rsidR="00535DFA" w:rsidRDefault="00535DFA" w:rsidP="00535DF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>в области научно-исследовательской деятельности: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сбор, анализ, классификация и систематизации научной информации по теме исследования;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информационных сообщений, докладов и тезисов;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научных обзоров, аннотаций, составление рефератов и библиографических указателей по тематике проводимых исследований;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участие в работе семинаров, научно-практических конференций, симпозиумов;</w:t>
      </w:r>
    </w:p>
    <w:p w:rsidR="00535DFA" w:rsidRDefault="00535DFA" w:rsidP="00535DFA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области преподавательской деятельности:</w:t>
      </w:r>
    </w:p>
    <w:p w:rsidR="00535DFA" w:rsidRDefault="00535DFA" w:rsidP="00535DFA">
      <w:pPr>
        <w:spacing w:after="0" w:line="240" w:lineRule="auto"/>
        <w:ind w:left="1416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педагогическая и учебно-методическая деятельность в учреждениях высшего образования.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рамках представления  научного доклада об основных результатах подготовленной научно-квалификационной работы (диссертации)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выпускника  следующих компетенций:</w:t>
      </w:r>
    </w:p>
    <w:p w:rsidR="00232592" w:rsidRDefault="00232592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2"/>
        <w:gridCol w:w="2132"/>
        <w:gridCol w:w="2127"/>
        <w:gridCol w:w="1986"/>
      </w:tblGrid>
      <w:tr w:rsidR="00535DFA" w:rsidTr="00535DF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535DFA" w:rsidTr="00535DFA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535DFA" w:rsidTr="00535DFA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 компетенции (УК)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взаимосвязь своего мировоззрения  с другими областями научного знания и оценивает значимость результатов своей деятельности для функционирования цивилизации на современном этапе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Оценивает социальную значимость своей профессии как высокую и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обнаружить сферы применения профессиональных знаний и навыков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Сопоставляет результаты своей профессиональной подготовки  с возможностью преподавания в образовательных учреждениях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осуществлять комплексные </w:t>
            </w:r>
            <w:r>
              <w:rPr>
                <w:sz w:val="24"/>
                <w:szCs w:val="24"/>
              </w:rPr>
              <w:lastRenderedPageBreak/>
              <w:t xml:space="preserve">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влияние интеллектуальных наработок </w:t>
            </w:r>
            <w:r>
              <w:rPr>
                <w:sz w:val="24"/>
                <w:szCs w:val="24"/>
              </w:rPr>
              <w:lastRenderedPageBreak/>
              <w:t>конкретных дисциплин на развитие научного знания в целом и ценностных установок современной цивилизации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устанавливать корреляционные связи между отдельными </w:t>
            </w:r>
            <w:r>
              <w:rPr>
                <w:sz w:val="24"/>
                <w:szCs w:val="24"/>
              </w:rPr>
              <w:lastRenderedPageBreak/>
              <w:t>областями научного 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представление о предмете философии конкретных </w:t>
            </w:r>
            <w:r>
              <w:rPr>
                <w:sz w:val="24"/>
                <w:szCs w:val="24"/>
              </w:rPr>
              <w:lastRenderedPageBreak/>
              <w:t>научных дисциплин, знает основные проблемы отдельных разделов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планировать и решать задачи собственного профессионального и личностного развития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Выражает комплексное внутреннее личностное понимание мира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логически грамотно сообщать идеи, проблемы и </w:t>
            </w:r>
            <w:proofErr w:type="gramStart"/>
            <w:r>
              <w:rPr>
                <w:sz w:val="24"/>
                <w:szCs w:val="24"/>
              </w:rPr>
              <w:t>решения</w:t>
            </w:r>
            <w:proofErr w:type="gramEnd"/>
            <w:r>
              <w:rPr>
                <w:sz w:val="24"/>
                <w:szCs w:val="24"/>
              </w:rPr>
              <w:t xml:space="preserve"> как специалистам, так и неспециалистам, используя диапазон качественной и количественной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воспроизвести основные категории и понятия,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дать характеристику объектов и объяснить специфику их функционирования  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Общепрофессиональные компетенции (ОПК)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</w:t>
            </w:r>
            <w:r>
              <w:rPr>
                <w:sz w:val="24"/>
                <w:szCs w:val="24"/>
              </w:rPr>
              <w:lastRenderedPageBreak/>
              <w:t>но-коммуникационных технологий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Имеет опыт организации исследовательской или проектной деятельности, может самостоятельно определиться тематикой исследования, участвовать и/или организовывать научно-практические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Обладает навыками научного поиска с помощью электронной базы данных и может организовать локальную коллективную исследовательскую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преставления о наличии инновационных и интерактивных формах образовательного процесса и интеллектуальной деятельности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готовность к преподавательской деятельности по основным образовательным программам высшего образования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разрабатывать и обосновывать аргументы для решения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различными методами изложения информации с применением философских категорий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Может изложить идеи, проблемы и их решения широкому кругу слушателей</w:t>
            </w:r>
          </w:p>
        </w:tc>
      </w:tr>
      <w:tr w:rsidR="00535DFA" w:rsidTr="00535DFA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Профессиональные компетенции (ПК)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 культуру как ценностно-смысловое единство и имманентные закономерности ее развития, демонстрирует готовность к диалогу как способу отношения к культуре и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развития отечественной и мировой культуры, анализирует исторические и региональные типы культур, их динамику, ориентируется  в традициях свободомыслия в духовной культуре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представления о формах культуры, их возникновения и развития, знает культурные нормы, ценности, механизмы сохранения и передачи их в качестве социокультурного опыта</w:t>
            </w:r>
          </w:p>
        </w:tc>
      </w:tr>
      <w:tr w:rsidR="00535DFA" w:rsidTr="00535DF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навыками осуществлять сбор и интерпретировать значимые данные в конкретной области для решения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применения различных методов научного и философского исследования, демонстрирует навык работы с научными текстами и содержащимися в них смысловыми конструкциями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различных методах и приемах научного анализа различных видов текстов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 w:val="10"/>
          <w:szCs w:val="10"/>
        </w:rPr>
      </w:pPr>
    </w:p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sz w:val="10"/>
          <w:szCs w:val="10"/>
        </w:rPr>
      </w:pPr>
    </w:p>
    <w:p w:rsidR="00535DFA" w:rsidRDefault="00535DFA" w:rsidP="00535DFA">
      <w:pPr>
        <w:tabs>
          <w:tab w:val="left" w:pos="2970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 xml:space="preserve">В рамках представления  научного доклада об основных результатах подготовленной научно-квалификационной работы (диссертации) проверятся </w:t>
      </w:r>
      <w:r>
        <w:rPr>
          <w:rFonts w:eastAsia="Times New Roman"/>
          <w:szCs w:val="28"/>
          <w:lang w:eastAsia="ru-RU"/>
        </w:rPr>
        <w:t>уровень профессиональной готовности, который оценивается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585"/>
        <w:gridCol w:w="2098"/>
        <w:gridCol w:w="2228"/>
        <w:gridCol w:w="2109"/>
      </w:tblGrid>
      <w:tr w:rsidR="00535DFA" w:rsidTr="00535DFA">
        <w:tc>
          <w:tcPr>
            <w:tcW w:w="3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Уровень готовности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Критерии готовности</w:t>
            </w:r>
          </w:p>
        </w:tc>
      </w:tr>
      <w:tr w:rsidR="00535DFA" w:rsidTr="00535DF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Умения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Навыки</w:t>
            </w:r>
          </w:p>
        </w:tc>
      </w:tr>
      <w:tr w:rsidR="00535DFA" w:rsidTr="00535DFA"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формы познания, соотношение истины и заблуждения, знания и веры, рационального и иррационального, чувственного и абстрактного, роль практики в познании, категориальные структуры  мышления и философско-методологические принципы познания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Сообщать идеи, проблемы и пути их решения, используя качественный и количественный диапазон информации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Участия в научно-практических конференциях, демонстрировать творческий подход к выбору темы исследования и решению исследовательских задач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Передовые методы получения знания и обработки научного материала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инновационными методами получения нового знания в области истории философии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 разрабатывать аргументы для решения проблем 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Научные, философские, религиозные картины мира, фундаментальные понятия и принципы, с помощью которых происходит описание этих картин</w:t>
            </w:r>
          </w:p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Выражать комплексное внутреннее личностное понимание мира, демонстрируя солидарность с другими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суждения с учетом социальных и этических аспектов</w:t>
            </w:r>
          </w:p>
        </w:tc>
      </w:tr>
      <w:tr w:rsidR="00535DFA" w:rsidTr="00535DFA"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Пороговый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Допустимый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Социокультурный и исторический контекст </w:t>
            </w:r>
            <w:proofErr w:type="gramStart"/>
            <w:r>
              <w:rPr>
                <w:sz w:val="24"/>
                <w:szCs w:val="24"/>
              </w:rPr>
              <w:t xml:space="preserve">функционирования отдельных этапов развития </w:t>
            </w:r>
            <w:r>
              <w:rPr>
                <w:sz w:val="24"/>
                <w:szCs w:val="24"/>
              </w:rPr>
              <w:lastRenderedPageBreak/>
              <w:t>традиции мысли</w:t>
            </w:r>
            <w:proofErr w:type="gramEnd"/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Характеризовать развитие философских школ и течений в контексте культуры и </w:t>
            </w:r>
            <w:r>
              <w:rPr>
                <w:sz w:val="24"/>
                <w:szCs w:val="24"/>
              </w:rPr>
              <w:lastRenderedPageBreak/>
              <w:t xml:space="preserve">социально-экономической специфики исторического этапа 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организации совместной деятельности для решения конкретных исследовательски</w:t>
            </w:r>
            <w:r>
              <w:rPr>
                <w:sz w:val="24"/>
                <w:szCs w:val="24"/>
              </w:rPr>
              <w:lastRenderedPageBreak/>
              <w:t>х задач, развитии межкультурного диалога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философии относительно других форм духовного производства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содержательно наработки различных философских школ и направлений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 формулировать грамотно суждения по заданной проблеме с использование категориального аппарата философии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изучения истории философии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 практике методы гуманитарных, социальных, экономических наук и достижение естественнонаучных дисциплин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научно излагать мысли в письменной и устной форме, вести дискуссию 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истории философии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Очертить основные идеи и темы конкретного философа или школы в традиции  мысли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Аннотирования и реферирования научной литературы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Категориальный аппарат отдельных дисциплин и разделов философского знания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содержательно категории и понятия философии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в речи философские категории и термины</w:t>
            </w:r>
          </w:p>
        </w:tc>
      </w:tr>
      <w:tr w:rsidR="00535DFA" w:rsidTr="00535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аргументации и изложения научного материала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 непротиворечиво последовательно раскрыть тему или проблему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контролем проводить исследовательскую работу</w:t>
            </w:r>
          </w:p>
        </w:tc>
      </w:tr>
    </w:tbl>
    <w:p w:rsidR="00535DFA" w:rsidRDefault="00535DFA" w:rsidP="00535DF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 Требования к оформлению доклада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35DFA" w:rsidRDefault="00535DFA" w:rsidP="00535DFA">
      <w:pPr>
        <w:spacing w:line="240" w:lineRule="auto"/>
        <w:ind w:right="-1" w:firstLine="567"/>
        <w:contextualSpacing/>
        <w:jc w:val="both"/>
        <w:rPr>
          <w:szCs w:val="28"/>
        </w:rPr>
      </w:pPr>
      <w:r>
        <w:rPr>
          <w:szCs w:val="28"/>
        </w:rPr>
        <w:t xml:space="preserve">Написанию текста научного доклада предшествует исследовательская деятельность, в ходе которой на основе анализа собранной информации и литературы по теме работы, определяются объект и предмет,  цель и задачи, методы исследования или проектирования. </w:t>
      </w:r>
    </w:p>
    <w:p w:rsidR="00535DFA" w:rsidRDefault="00535DFA" w:rsidP="00535DFA">
      <w:pPr>
        <w:spacing w:line="240" w:lineRule="auto"/>
        <w:ind w:right="-1" w:firstLine="567"/>
        <w:contextualSpacing/>
        <w:jc w:val="both"/>
        <w:rPr>
          <w:szCs w:val="28"/>
        </w:rPr>
      </w:pPr>
      <w:r>
        <w:rPr>
          <w:szCs w:val="28"/>
        </w:rPr>
        <w:lastRenderedPageBreak/>
        <w:t>Прежде чем писать текст,</w:t>
      </w:r>
      <w:r>
        <w:rPr>
          <w:b/>
          <w:i/>
          <w:szCs w:val="28"/>
        </w:rPr>
        <w:t xml:space="preserve"> </w:t>
      </w:r>
      <w:r>
        <w:rPr>
          <w:szCs w:val="28"/>
        </w:rPr>
        <w:t>рекомендуется разработать ее план с разбивкой на главы (</w:t>
      </w:r>
      <w:proofErr w:type="spellStart"/>
      <w:r>
        <w:rPr>
          <w:szCs w:val="28"/>
        </w:rPr>
        <w:t>подглавы</w:t>
      </w:r>
      <w:proofErr w:type="spellEnd"/>
      <w:r>
        <w:rPr>
          <w:szCs w:val="28"/>
        </w:rPr>
        <w:t xml:space="preserve">, параграфы), в которых найдут свое отражение ключевые вопросы, подлежащие освещению в тексте работы. </w:t>
      </w:r>
    </w:p>
    <w:p w:rsidR="00535DFA" w:rsidRDefault="00535DFA" w:rsidP="00535DFA">
      <w:pPr>
        <w:spacing w:line="240" w:lineRule="auto"/>
        <w:ind w:right="-1" w:firstLine="567"/>
        <w:contextualSpacing/>
        <w:jc w:val="both"/>
        <w:rPr>
          <w:szCs w:val="28"/>
        </w:rPr>
      </w:pPr>
      <w:r>
        <w:rPr>
          <w:szCs w:val="28"/>
        </w:rPr>
        <w:t>Важно помнить, что текст работы не должен носить описательный и реферативный характер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НКР не может состоять из набора цитат, точек зрения и концепций. Следует воздержаться и от пересказа своими словами больших кусков текста из  учебников, монографий, журналов и др. источников. </w:t>
      </w:r>
    </w:p>
    <w:p w:rsidR="00535DFA" w:rsidRDefault="00535DFA" w:rsidP="00535DFA">
      <w:pPr>
        <w:spacing w:line="240" w:lineRule="auto"/>
        <w:ind w:right="-1" w:firstLine="567"/>
        <w:contextualSpacing/>
        <w:jc w:val="both"/>
        <w:rPr>
          <w:szCs w:val="28"/>
        </w:rPr>
      </w:pPr>
      <w:r>
        <w:rPr>
          <w:szCs w:val="28"/>
        </w:rPr>
        <w:t xml:space="preserve">Работа должна носить аналитический, исследовательский и творческий характер. Это означает, что главным в работе должен быть анализ и объяснение изучаемого объекта, определение путей и средств решения выявленных проблем. Одно из существенных отличий работы состоит в  глубине объяснений изучаемых явлений, в обоснованных интерпретациях и верно установленных причинно-следственных связях, в формулировании собственных выводов, оценок и рекомендаций.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10"/>
          <w:szCs w:val="10"/>
        </w:rPr>
      </w:pP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4. Защита научного доклада</w:t>
      </w:r>
    </w:p>
    <w:p w:rsidR="00535DFA" w:rsidRPr="00CB00B8" w:rsidRDefault="00535DFA" w:rsidP="00CB00B8">
      <w:pPr>
        <w:tabs>
          <w:tab w:val="left" w:pos="5790"/>
        </w:tabs>
        <w:spacing w:line="240" w:lineRule="auto"/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4.1 Подготовка аспиранта к процедуре защиты НКР  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b/>
          <w:szCs w:val="28"/>
        </w:rPr>
      </w:pPr>
      <w:r>
        <w:rPr>
          <w:szCs w:val="28"/>
        </w:rPr>
        <w:t>Подготовка к защите НКР включает:</w:t>
      </w:r>
    </w:p>
    <w:p w:rsidR="00535DFA" w:rsidRDefault="00535DFA" w:rsidP="00535DFA">
      <w:pPr>
        <w:numPr>
          <w:ilvl w:val="0"/>
          <w:numId w:val="7"/>
        </w:numPr>
        <w:tabs>
          <w:tab w:val="clear" w:pos="720"/>
          <w:tab w:val="num" w:pos="1080"/>
        </w:tabs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 xml:space="preserve">составление текста доклада продолжительностью 5-7 мин., в котором излагается: актуальность темы, цели и задачи исследования,  структура НКР, основные результаты исследования; </w:t>
      </w:r>
    </w:p>
    <w:p w:rsidR="00535DFA" w:rsidRDefault="00535DFA" w:rsidP="00535DFA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>изучение замечаний (при их наличии), указанных в отзыве и подготовку ответов на них;</w:t>
      </w:r>
    </w:p>
    <w:p w:rsidR="00535DFA" w:rsidRDefault="00535DFA" w:rsidP="00535DFA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>при подготовке доклада аспирант консультируется с руководителем НКР.</w:t>
      </w:r>
    </w:p>
    <w:p w:rsidR="00535DFA" w:rsidRDefault="00535DFA" w:rsidP="00535DFA">
      <w:pPr>
        <w:pStyle w:val="11"/>
        <w:suppressAutoHyphens/>
        <w:spacing w:line="240" w:lineRule="auto"/>
        <w:ind w:firstLine="567"/>
        <w:jc w:val="right"/>
        <w:rPr>
          <w:b w:val="0"/>
          <w:bCs/>
          <w:sz w:val="28"/>
          <w:szCs w:val="28"/>
        </w:rPr>
      </w:pPr>
    </w:p>
    <w:p w:rsidR="00535DFA" w:rsidRPr="00CB00B8" w:rsidRDefault="00535DFA" w:rsidP="00CB00B8">
      <w:pPr>
        <w:pStyle w:val="3"/>
        <w:spacing w:before="0"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83039109"/>
      <w:bookmarkStart w:id="2" w:name="_Toc274039277"/>
      <w:r>
        <w:rPr>
          <w:rFonts w:ascii="Times New Roman" w:hAnsi="Times New Roman" w:cs="Times New Roman"/>
          <w:sz w:val="28"/>
          <w:szCs w:val="28"/>
        </w:rPr>
        <w:t xml:space="preserve">4.2 Порядок защиты НКР </w:t>
      </w:r>
      <w:bookmarkEnd w:id="1"/>
      <w:bookmarkEnd w:id="2"/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Работа экзаменационной комиссии на защите НКР проводится в следующем порядке.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Председатель перед началом процедуры защиты НКР оглашает список присутствующих членов комиссии. Защита НКР проводится только при условии присутствия не менее двух третьих состава комиссии.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Секретарь комиссии объявляет фамилию, имя, отчество аспиранта, тему НКР, фамилию, имя, отчество, ученую степень, ученое звание руководителя.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Аспирант излагает в течение 5-7 мин. основные результаты исследований, достигнутые в ходе выполнения НКР. 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Аспирант отвечает  на вопросы членов комиссии.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Секретарь комиссии знакомит членов комиссии с отзывом руководителя НКР (руководитель НКР имеет право выступить самостоятельно, если он присутствует на защите).</w:t>
      </w:r>
    </w:p>
    <w:p w:rsidR="00535DFA" w:rsidRDefault="00535DFA" w:rsidP="00CB00B8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Аспирант отвечает на замечания, содержащиеся в рецензии.</w:t>
      </w:r>
    </w:p>
    <w:p w:rsidR="00535DFA" w:rsidRDefault="00535DFA" w:rsidP="00535DFA">
      <w:pPr>
        <w:tabs>
          <w:tab w:val="left" w:pos="579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Окончательная оценка за НКР выставляется в протоколе. Члены экзаменационной комиссии могут отметить: степень разработанности проблемы, научную новизну и практическую ценность работы, наличие самостоятельных разработок автора и др.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t>По результатам представления научного доклада об основных результатах подготовленной научно-квалификационной работы (диссертации) Университет дает заключение.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 w:val="10"/>
          <w:szCs w:val="10"/>
        </w:rPr>
      </w:pPr>
    </w:p>
    <w:p w:rsidR="00535DFA" w:rsidRPr="007B2D6E" w:rsidRDefault="00535DFA" w:rsidP="007B2D6E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5. Критерии оценки результатов представления научного доклада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Рейтинг научных исследований обучающегося определяется по окончании представления научного доклада и включает в себя, как минимум, оценку качества и своевременности выполнения работы (определяется руководителем научно-квалификационной работы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szCs w:val="28"/>
        </w:rPr>
      </w:pPr>
      <w:r>
        <w:rPr>
          <w:szCs w:val="28"/>
        </w:rPr>
        <w:t>Представление научного доклада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Представление научного доклада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баллов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НКР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Рецензент НКР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0-10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Член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  <w:tr w:rsidR="00535DFA" w:rsidTr="00535DFA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0-100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br w:type="page"/>
      </w:r>
      <w:r w:rsidR="00544EB0">
        <w:rPr>
          <w:b/>
          <w:szCs w:val="28"/>
        </w:rPr>
        <w:lastRenderedPageBreak/>
        <w:t>М</w:t>
      </w:r>
      <w:r>
        <w:rPr>
          <w:b/>
          <w:szCs w:val="28"/>
        </w:rPr>
        <w:t>етодик</w:t>
      </w:r>
      <w:r w:rsidR="00544EB0">
        <w:rPr>
          <w:b/>
          <w:szCs w:val="28"/>
        </w:rPr>
        <w:t>а</w:t>
      </w:r>
      <w:r>
        <w:rPr>
          <w:b/>
          <w:szCs w:val="28"/>
        </w:rPr>
        <w:t xml:space="preserve"> расчета </w:t>
      </w:r>
      <w:proofErr w:type="spellStart"/>
      <w:r>
        <w:rPr>
          <w:b/>
          <w:szCs w:val="28"/>
        </w:rPr>
        <w:t>балльно</w:t>
      </w:r>
      <w:proofErr w:type="spellEnd"/>
      <w:r>
        <w:rPr>
          <w:b/>
          <w:szCs w:val="28"/>
        </w:rPr>
        <w:t xml:space="preserve">-рейтинговой оценки 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szCs w:val="28"/>
        </w:rPr>
      </w:pPr>
      <w:r>
        <w:rPr>
          <w:b/>
          <w:szCs w:val="28"/>
        </w:rPr>
        <w:t>за представление научного доклада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оценка за представление научного доклада, выставляемая каждым членом комиссии, может быть рассчитана на основании следующих критериев.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2659"/>
      </w:tblGrid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Критерии оценки научного доклада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баллов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Практическая ценность НКР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Научно-исследовательский характер работы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Степень соответствия оформления НКР требованиям ГОСТ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Глубина проработки теоретического материала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Степень изученности </w:t>
            </w:r>
            <w:proofErr w:type="gramStart"/>
            <w:r>
              <w:rPr>
                <w:szCs w:val="28"/>
              </w:rPr>
              <w:t>методических подходов</w:t>
            </w:r>
            <w:proofErr w:type="gramEnd"/>
            <w:r>
              <w:rPr>
                <w:szCs w:val="28"/>
              </w:rPr>
              <w:t>, новизна применяемых методик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Качество подготовки научного доклада и презентации (раздаточного материала)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Аргументированность и полнота ответов на вопросы в процессе представления доклада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535DFA" w:rsidTr="00535D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DFA" w:rsidRDefault="00535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</w:tbl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Сумма баллов по первому критерию определяется руководителем НКР и заведующим кафедрой на основании явки обучающегося на отчетные собрания и консультации, своевременности представления готовой НКР на подпись.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НКР. В качестве 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>
        <w:rPr>
          <w:szCs w:val="28"/>
        </w:rPr>
        <w:t>Internet</w:t>
      </w:r>
      <w:proofErr w:type="spellEnd"/>
      <w:r>
        <w:rPr>
          <w:szCs w:val="28"/>
        </w:rPr>
        <w:t xml:space="preserve">. 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Таким образом, максимальное значение рейтинговой оценки за выполнение НКР составляет 100 баллов. </w:t>
      </w:r>
    </w:p>
    <w:p w:rsidR="00535DFA" w:rsidRDefault="00535DFA" w:rsidP="00535DFA">
      <w:pPr>
        <w:pStyle w:val="a4"/>
        <w:spacing w:line="240" w:lineRule="auto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оценка за выполнение НКР может быть переведена в пятибалльную шкалу оценки следующим образом:</w:t>
      </w:r>
    </w:p>
    <w:p w:rsidR="00535DFA" w:rsidRDefault="00535DFA" w:rsidP="00535DFA">
      <w:pPr>
        <w:pStyle w:val="a4"/>
        <w:spacing w:line="240" w:lineRule="auto"/>
        <w:rPr>
          <w:szCs w:val="28"/>
        </w:rPr>
      </w:pPr>
      <w:r>
        <w:rPr>
          <w:szCs w:val="28"/>
        </w:rPr>
        <w:t>55–70 – «удовлетворительно»;</w:t>
      </w:r>
    </w:p>
    <w:p w:rsidR="00535DFA" w:rsidRDefault="00535DFA" w:rsidP="00535DFA">
      <w:pPr>
        <w:pStyle w:val="a4"/>
        <w:spacing w:line="240" w:lineRule="auto"/>
        <w:rPr>
          <w:szCs w:val="28"/>
        </w:rPr>
      </w:pPr>
      <w:r>
        <w:rPr>
          <w:szCs w:val="28"/>
        </w:rPr>
        <w:t>71–85 – «хорошо»;</w:t>
      </w:r>
    </w:p>
    <w:p w:rsidR="00535DFA" w:rsidRDefault="00535DFA" w:rsidP="00535DFA">
      <w:pPr>
        <w:pStyle w:val="a4"/>
        <w:spacing w:line="240" w:lineRule="auto"/>
        <w:rPr>
          <w:szCs w:val="28"/>
        </w:rPr>
      </w:pPr>
      <w:r>
        <w:rPr>
          <w:szCs w:val="28"/>
        </w:rPr>
        <w:t>86–100 – «отлично».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color w:val="FF0000"/>
          <w:szCs w:val="28"/>
        </w:rPr>
      </w:pPr>
    </w:p>
    <w:p w:rsidR="007A07D0" w:rsidRDefault="007A07D0" w:rsidP="00535DFA">
      <w:pPr>
        <w:autoSpaceDE w:val="0"/>
        <w:autoSpaceDN w:val="0"/>
        <w:adjustRightInd w:val="0"/>
        <w:spacing w:after="0" w:line="240" w:lineRule="auto"/>
        <w:ind w:firstLine="709"/>
        <w:rPr>
          <w:color w:val="FF0000"/>
          <w:szCs w:val="28"/>
        </w:rPr>
      </w:pP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6. Перечень литературы для подготовки к выполнению </w:t>
      </w:r>
    </w:p>
    <w:p w:rsidR="00535DFA" w:rsidRDefault="00535DFA" w:rsidP="00535DFA">
      <w:pPr>
        <w:autoSpaceDE w:val="0"/>
        <w:autoSpaceDN w:val="0"/>
        <w:adjustRightInd w:val="0"/>
        <w:spacing w:after="12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научно-квалификационной работы</w:t>
      </w:r>
    </w:p>
    <w:p w:rsidR="00706B9F" w:rsidRDefault="00706B9F" w:rsidP="00706B9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6.1. Основная литература</w:t>
      </w:r>
    </w:p>
    <w:p w:rsidR="00706B9F" w:rsidRDefault="00706B9F" w:rsidP="00706B9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t>Балашов Л. Е. Философия: Учебник / Л. Е. Балашов. – М.: «Дашков и К», 2017.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 xml:space="preserve">Бессонов Б.Н. История и философия науки. –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2010.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proofErr w:type="spellStart"/>
      <w:r>
        <w:rPr>
          <w:szCs w:val="28"/>
        </w:rPr>
        <w:t>Вальяно</w:t>
      </w:r>
      <w:proofErr w:type="spellEnd"/>
      <w:r>
        <w:rPr>
          <w:szCs w:val="28"/>
        </w:rPr>
        <w:t xml:space="preserve"> М.В. История и философия науки. – М.: Альфа-М, Инфра-М, 2012.</w:t>
      </w:r>
    </w:p>
    <w:p w:rsidR="00E61837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proofErr w:type="spellStart"/>
      <w:r>
        <w:t>Замалеев</w:t>
      </w:r>
      <w:proofErr w:type="spellEnd"/>
      <w:r>
        <w:t xml:space="preserve"> А.Ф. Курс лекций по истории русской филос</w:t>
      </w:r>
      <w:r w:rsidR="00E61837">
        <w:t>офии. СПб</w:t>
      </w:r>
      <w:proofErr w:type="gramStart"/>
      <w:r w:rsidR="00E61837">
        <w:t xml:space="preserve">.: </w:t>
      </w:r>
      <w:proofErr w:type="gramEnd"/>
      <w:r w:rsidR="00E61837">
        <w:t>Изд-во СПбГУ, 2009.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 xml:space="preserve">История и философия науки / под ред. А.С. </w:t>
      </w:r>
      <w:proofErr w:type="spellStart"/>
      <w:r>
        <w:rPr>
          <w:szCs w:val="28"/>
        </w:rPr>
        <w:t>Мамзина</w:t>
      </w:r>
      <w:proofErr w:type="spellEnd"/>
      <w:r>
        <w:rPr>
          <w:szCs w:val="28"/>
        </w:rPr>
        <w:t xml:space="preserve">. –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2013.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t>Канке В. А. Современная философия: Учебник / В. А. Канке. – М.: Омега-Л, 2010.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>Мареева С.Н. Философия науки. – М.: Инфра-М, 2010.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  <w:rPr>
          <w:szCs w:val="28"/>
        </w:rPr>
      </w:pPr>
      <w:proofErr w:type="gramStart"/>
      <w:r>
        <w:rPr>
          <w:szCs w:val="28"/>
        </w:rPr>
        <w:t>Павловский</w:t>
      </w:r>
      <w:proofErr w:type="gramEnd"/>
      <w:r>
        <w:rPr>
          <w:szCs w:val="28"/>
        </w:rPr>
        <w:t xml:space="preserve"> В.П. Религиоведение: Электронный учебник. – 1 CD. - М.: ЮНИТИ-ДАНА, 2011.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rPr>
          <w:bCs/>
          <w:color w:val="454545"/>
          <w:szCs w:val="28"/>
          <w:shd w:val="clear" w:color="auto" w:fill="F6FBCD"/>
        </w:rPr>
        <w:t>История русской философии</w:t>
      </w:r>
      <w:r>
        <w:rPr>
          <w:color w:val="454545"/>
          <w:szCs w:val="28"/>
        </w:rPr>
        <w:t>: учебное пособие / ред. М.Н. Громов. - Москва: ИФ РАН, 1998. - 204 с. - ISBN 5-201-01994-3; То же [Электронный ресурс]. - URL:</w:t>
      </w:r>
      <w:r>
        <w:rPr>
          <w:rStyle w:val="apple-converted-space"/>
          <w:szCs w:val="28"/>
        </w:rPr>
        <w:t xml:space="preserve"> </w:t>
      </w:r>
      <w:hyperlink r:id="rId12" w:history="1">
        <w:r>
          <w:rPr>
            <w:rStyle w:val="a3"/>
            <w:color w:val="006CA1"/>
            <w:szCs w:val="28"/>
          </w:rPr>
          <w:t>http://biblioclub.ru/index.php?page=book&amp;id=63033</w:t>
        </w:r>
      </w:hyperlink>
    </w:p>
    <w:p w:rsidR="00706B9F" w:rsidRDefault="00706B9F" w:rsidP="00706B9F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szCs w:val="28"/>
        </w:rPr>
        <w:t>Философия науки и образования / отв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ед. А.А.Касьян. – Н.Новгород: НГПУ, 2010</w:t>
      </w:r>
    </w:p>
    <w:p w:rsidR="00706B9F" w:rsidRDefault="00706B9F" w:rsidP="00706B9F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>
        <w:rPr>
          <w:color w:val="454545"/>
          <w:szCs w:val="28"/>
        </w:rPr>
        <w:t xml:space="preserve">Гуревич, П.С. </w:t>
      </w:r>
      <w:r>
        <w:rPr>
          <w:bCs/>
          <w:color w:val="454545"/>
          <w:szCs w:val="28"/>
          <w:shd w:val="clear" w:color="auto" w:fill="F6FBCD"/>
        </w:rPr>
        <w:t>Философи</w:t>
      </w:r>
      <w:r>
        <w:rPr>
          <w:color w:val="454545"/>
          <w:szCs w:val="28"/>
        </w:rPr>
        <w:t>я:</w:t>
      </w:r>
      <w:r>
        <w:rPr>
          <w:rStyle w:val="apple-converted-space"/>
          <w:color w:val="454545"/>
          <w:szCs w:val="28"/>
        </w:rPr>
        <w:t xml:space="preserve"> </w:t>
      </w:r>
      <w:r>
        <w:rPr>
          <w:bCs/>
          <w:color w:val="454545"/>
          <w:szCs w:val="28"/>
          <w:shd w:val="clear" w:color="auto" w:fill="F6FBCD"/>
        </w:rPr>
        <w:t>хрестоматия</w:t>
      </w:r>
      <w:r>
        <w:rPr>
          <w:rStyle w:val="apple-converted-space"/>
          <w:color w:val="454545"/>
          <w:szCs w:val="28"/>
        </w:rPr>
        <w:t xml:space="preserve"> </w:t>
      </w:r>
      <w:r>
        <w:rPr>
          <w:color w:val="454545"/>
          <w:szCs w:val="28"/>
        </w:rPr>
        <w:t>/ П.С. Гуревич</w:t>
      </w:r>
      <w:proofErr w:type="gramStart"/>
      <w:r>
        <w:rPr>
          <w:color w:val="454545"/>
          <w:szCs w:val="28"/>
        </w:rPr>
        <w:t xml:space="preserve"> ;</w:t>
      </w:r>
      <w:proofErr w:type="gramEnd"/>
      <w:r>
        <w:rPr>
          <w:color w:val="454545"/>
          <w:szCs w:val="28"/>
        </w:rPr>
        <w:t xml:space="preserve"> сост. П.С. Гуревич. – Москва: </w:t>
      </w:r>
      <w:proofErr w:type="spellStart"/>
      <w:r>
        <w:rPr>
          <w:color w:val="454545"/>
          <w:szCs w:val="28"/>
        </w:rPr>
        <w:t>Директ</w:t>
      </w:r>
      <w:proofErr w:type="spellEnd"/>
      <w:r>
        <w:rPr>
          <w:color w:val="454545"/>
          <w:szCs w:val="28"/>
        </w:rPr>
        <w:t>-Медиа, 2013. - 539 с. - ISBN 978-5-4458-3197-6; То же [Электронный ресурс]. - URL:</w:t>
      </w:r>
      <w:r>
        <w:rPr>
          <w:rStyle w:val="apple-converted-space"/>
          <w:color w:val="454545"/>
          <w:szCs w:val="28"/>
        </w:rPr>
        <w:t xml:space="preserve"> </w:t>
      </w:r>
      <w:hyperlink r:id="rId13" w:history="1">
        <w:r>
          <w:rPr>
            <w:rStyle w:val="a3"/>
            <w:color w:val="006CA1"/>
            <w:szCs w:val="28"/>
          </w:rPr>
          <w:t>http://biblioclub.ru/index.php?page=book&amp;id=210458</w:t>
        </w:r>
      </w:hyperlink>
    </w:p>
    <w:p w:rsidR="00706B9F" w:rsidRDefault="00706B9F" w:rsidP="00706B9F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szCs w:val="28"/>
        </w:rPr>
      </w:pPr>
      <w:r>
        <w:rPr>
          <w:color w:val="454545"/>
          <w:szCs w:val="28"/>
        </w:rPr>
        <w:t xml:space="preserve">Русская </w:t>
      </w:r>
      <w:r>
        <w:rPr>
          <w:bCs/>
          <w:color w:val="454545"/>
          <w:szCs w:val="28"/>
          <w:shd w:val="clear" w:color="auto" w:fill="F6FBCD"/>
        </w:rPr>
        <w:t>философи</w:t>
      </w:r>
      <w:r>
        <w:rPr>
          <w:color w:val="454545"/>
          <w:szCs w:val="28"/>
        </w:rPr>
        <w:t>я в текстах: хрестоматия-справочник</w:t>
      </w:r>
      <w:proofErr w:type="gramStart"/>
      <w:r>
        <w:rPr>
          <w:color w:val="454545"/>
          <w:szCs w:val="28"/>
        </w:rPr>
        <w:t xml:space="preserve"> :</w:t>
      </w:r>
      <w:proofErr w:type="gramEnd"/>
      <w:r>
        <w:rPr>
          <w:color w:val="454545"/>
          <w:szCs w:val="28"/>
        </w:rPr>
        <w:t xml:space="preserve"> учебное пособие / ред. Л.И. Пахарь. - Санкт-Петербург: </w:t>
      </w:r>
      <w:proofErr w:type="spellStart"/>
      <w:r>
        <w:rPr>
          <w:color w:val="454545"/>
          <w:szCs w:val="28"/>
        </w:rPr>
        <w:t>Алетейя</w:t>
      </w:r>
      <w:proofErr w:type="spellEnd"/>
      <w:r>
        <w:rPr>
          <w:color w:val="454545"/>
          <w:szCs w:val="28"/>
        </w:rPr>
        <w:t>, 2012. - 527 с. - ISBN 978-5-91419-621-6; То же [Электронный ресурс]. - URL:</w:t>
      </w:r>
      <w:r>
        <w:rPr>
          <w:rStyle w:val="apple-converted-space"/>
          <w:color w:val="454545"/>
          <w:szCs w:val="28"/>
        </w:rPr>
        <w:t> </w:t>
      </w:r>
      <w:hyperlink r:id="rId14" w:history="1">
        <w:r>
          <w:rPr>
            <w:rStyle w:val="a3"/>
            <w:color w:val="006CA1"/>
            <w:szCs w:val="28"/>
          </w:rPr>
          <w:t>http://biblioclub.ru/index.php?page=book&amp;id=100554</w:t>
        </w:r>
      </w:hyperlink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 xml:space="preserve">Шапошников Л.Е. </w:t>
      </w:r>
      <w:proofErr w:type="spellStart"/>
      <w:r>
        <w:rPr>
          <w:szCs w:val="28"/>
        </w:rPr>
        <w:t>Персоналистические</w:t>
      </w:r>
      <w:proofErr w:type="spellEnd"/>
      <w:r>
        <w:rPr>
          <w:szCs w:val="28"/>
        </w:rPr>
        <w:t xml:space="preserve"> центры русской религиозной философии Х</w:t>
      </w:r>
      <w:proofErr w:type="gramStart"/>
      <w:r>
        <w:rPr>
          <w:szCs w:val="28"/>
        </w:rPr>
        <w:t>I</w:t>
      </w:r>
      <w:proofErr w:type="gramEnd"/>
      <w:r>
        <w:rPr>
          <w:szCs w:val="28"/>
        </w:rPr>
        <w:t>Х – ХХ вв.: Монография. – Н.Новгород: Изд-во НГПУ, 2015.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  <w:rPr>
          <w:szCs w:val="28"/>
        </w:rPr>
      </w:pPr>
      <w:r>
        <w:t>Шапошников Л.Е., Федоров А.А.</w:t>
      </w:r>
      <w:r>
        <w:rPr>
          <w:sz w:val="24"/>
          <w:szCs w:val="24"/>
        </w:rPr>
        <w:t xml:space="preserve"> </w:t>
      </w:r>
      <w:r>
        <w:rPr>
          <w:szCs w:val="28"/>
        </w:rPr>
        <w:t xml:space="preserve">История русской религиозной философии. -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2017.</w:t>
      </w:r>
    </w:p>
    <w:p w:rsidR="00706B9F" w:rsidRDefault="00706B9F" w:rsidP="00706B9F">
      <w:pPr>
        <w:numPr>
          <w:ilvl w:val="0"/>
          <w:numId w:val="13"/>
        </w:numPr>
        <w:spacing w:line="240" w:lineRule="auto"/>
        <w:ind w:left="0" w:firstLine="567"/>
        <w:contextualSpacing/>
        <w:jc w:val="both"/>
      </w:pPr>
      <w:r>
        <w:rPr>
          <w:szCs w:val="28"/>
        </w:rPr>
        <w:t>Эпистемология: перспективы развития. – М.: Канон +, 2012.</w:t>
      </w:r>
    </w:p>
    <w:p w:rsidR="00706B9F" w:rsidRDefault="00706B9F" w:rsidP="00706B9F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</w:p>
    <w:p w:rsidR="00706B9F" w:rsidRDefault="00706B9F" w:rsidP="00706B9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6.2. Дополнительная литература</w:t>
      </w:r>
    </w:p>
    <w:p w:rsidR="00706B9F" w:rsidRDefault="00706B9F" w:rsidP="00706B9F">
      <w:pPr>
        <w:spacing w:after="0" w:line="240" w:lineRule="auto"/>
        <w:ind w:firstLine="567"/>
      </w:pPr>
    </w:p>
    <w:p w:rsidR="00706B9F" w:rsidRDefault="00706B9F" w:rsidP="00706B9F">
      <w:pPr>
        <w:spacing w:after="0" w:line="240" w:lineRule="auto"/>
        <w:ind w:firstLine="567"/>
      </w:pPr>
      <w:r>
        <w:t>1. Антология мировой философии: В 4 т. – М.: Мысль, 1965-1972.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t xml:space="preserve">2. </w:t>
      </w:r>
      <w:proofErr w:type="spellStart"/>
      <w:r>
        <w:t>Замалеев</w:t>
      </w:r>
      <w:proofErr w:type="spellEnd"/>
      <w:r>
        <w:t xml:space="preserve"> А.Ф. Русская религиозная философия: Х</w:t>
      </w:r>
      <w:proofErr w:type="gramStart"/>
      <w:r>
        <w:rPr>
          <w:lang w:val="en-US"/>
        </w:rPr>
        <w:t>I</w:t>
      </w:r>
      <w:proofErr w:type="gramEnd"/>
      <w:r>
        <w:t xml:space="preserve"> - ХХ вв. – СПб: </w:t>
      </w:r>
      <w:proofErr w:type="spellStart"/>
      <w:r>
        <w:t>Изд</w:t>
      </w:r>
      <w:proofErr w:type="gramStart"/>
      <w:r>
        <w:t>.д</w:t>
      </w:r>
      <w:proofErr w:type="gramEnd"/>
      <w:r>
        <w:t>ом</w:t>
      </w:r>
      <w:proofErr w:type="spellEnd"/>
      <w:r>
        <w:t xml:space="preserve"> С.-</w:t>
      </w:r>
      <w:proofErr w:type="spellStart"/>
      <w:r>
        <w:t>Петерб.ун</w:t>
      </w:r>
      <w:proofErr w:type="spellEnd"/>
      <w:r>
        <w:t>-та, 2007.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lastRenderedPageBreak/>
        <w:t xml:space="preserve">3. </w:t>
      </w:r>
      <w:proofErr w:type="spellStart"/>
      <w:r>
        <w:t>Замалеев</w:t>
      </w:r>
      <w:proofErr w:type="spellEnd"/>
      <w:r>
        <w:t xml:space="preserve"> А.Ф. Восточнославянские мыслители эпохи средневековья. СПб</w:t>
      </w:r>
      <w:proofErr w:type="gramStart"/>
      <w:r>
        <w:t xml:space="preserve">.: </w:t>
      </w:r>
      <w:proofErr w:type="gramEnd"/>
      <w:r>
        <w:t>Изд-во СПбГУ, 1998.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rPr>
          <w:color w:val="454545"/>
          <w:szCs w:val="28"/>
        </w:rPr>
        <w:t xml:space="preserve">4. История западноевропейской философии: учебное пособие / ред. Н.В. </w:t>
      </w:r>
      <w:proofErr w:type="spellStart"/>
      <w:r>
        <w:rPr>
          <w:color w:val="454545"/>
          <w:szCs w:val="28"/>
        </w:rPr>
        <w:t>Мотрошилова</w:t>
      </w:r>
      <w:proofErr w:type="spellEnd"/>
      <w:r>
        <w:rPr>
          <w:color w:val="454545"/>
          <w:szCs w:val="28"/>
        </w:rPr>
        <w:t>. - Москва: ИФ РАН, 1998. - 314 с. - ISBN 5–201–01979-Х; То же [Электронный ресурс]. - URL:</w:t>
      </w:r>
      <w:r>
        <w:rPr>
          <w:rStyle w:val="apple-converted-space"/>
          <w:color w:val="454545"/>
          <w:szCs w:val="28"/>
        </w:rPr>
        <w:t xml:space="preserve"> </w:t>
      </w:r>
      <w:hyperlink r:id="rId15" w:history="1">
        <w:r>
          <w:rPr>
            <w:rStyle w:val="a3"/>
            <w:color w:val="006CA1"/>
            <w:szCs w:val="28"/>
          </w:rPr>
          <w:t>http://biblioclub.ru/index.php?page=book&amp;id=62829</w:t>
        </w:r>
      </w:hyperlink>
    </w:p>
    <w:p w:rsidR="00706B9F" w:rsidRDefault="00706B9F" w:rsidP="00706B9F">
      <w:pPr>
        <w:spacing w:after="0" w:line="240" w:lineRule="auto"/>
        <w:ind w:firstLine="567"/>
        <w:jc w:val="both"/>
      </w:pPr>
      <w:r>
        <w:t>5. История русской философии</w:t>
      </w:r>
      <w:proofErr w:type="gramStart"/>
      <w:r>
        <w:t xml:space="preserve"> / П</w:t>
      </w:r>
      <w:proofErr w:type="gramEnd"/>
      <w:r>
        <w:t>од ред. Маслина М.А. – М.: Наука, 2008.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t xml:space="preserve">6. История философии: Запад – Россия – Восток: Кн. 1,2,3,4. М.: Греко-латинский кабинет </w:t>
      </w:r>
      <w:proofErr w:type="spellStart"/>
      <w:r>
        <w:t>Ю.А.Шичалина</w:t>
      </w:r>
      <w:proofErr w:type="spellEnd"/>
      <w:r>
        <w:t>, 1996-2000.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t xml:space="preserve">5. </w:t>
      </w:r>
      <w:proofErr w:type="spellStart"/>
      <w:r>
        <w:rPr>
          <w:szCs w:val="28"/>
        </w:rPr>
        <w:t>Лобазова</w:t>
      </w:r>
      <w:proofErr w:type="spellEnd"/>
      <w:r>
        <w:rPr>
          <w:szCs w:val="28"/>
        </w:rPr>
        <w:t xml:space="preserve"> О.Ф. Религиоведение. Учебник. - М.: Дашков и Ко, 2003.</w:t>
      </w:r>
    </w:p>
    <w:p w:rsidR="00706B9F" w:rsidRDefault="00706B9F" w:rsidP="00706B9F">
      <w:pPr>
        <w:spacing w:after="0" w:line="240" w:lineRule="auto"/>
        <w:ind w:firstLine="567"/>
      </w:pPr>
      <w:r>
        <w:t>7.</w:t>
      </w:r>
      <w:r>
        <w:rPr>
          <w:rFonts w:hAnsi="Cambria Math"/>
        </w:rPr>
        <w:t xml:space="preserve"> </w:t>
      </w:r>
      <w:r>
        <w:t>Мир философии: Книга для чтения. В 2 ч. – М.: Контекст, 1991.</w:t>
      </w:r>
    </w:p>
    <w:p w:rsidR="00706B9F" w:rsidRDefault="00706B9F" w:rsidP="00706B9F">
      <w:pPr>
        <w:spacing w:after="0" w:line="240" w:lineRule="auto"/>
        <w:ind w:firstLine="567"/>
        <w:jc w:val="both"/>
        <w:rPr>
          <w:szCs w:val="28"/>
        </w:rPr>
      </w:pPr>
      <w:r>
        <w:t xml:space="preserve">8. </w:t>
      </w:r>
      <w:proofErr w:type="spellStart"/>
      <w:r>
        <w:t>Нарский</w:t>
      </w:r>
      <w:proofErr w:type="spellEnd"/>
      <w:r>
        <w:t xml:space="preserve"> И.С. Западноевропейская философия XVII века. – М.: ВШ, 1974.</w:t>
      </w:r>
    </w:p>
    <w:p w:rsidR="00706B9F" w:rsidRDefault="00706B9F" w:rsidP="00706B9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9</w:t>
      </w:r>
      <w:r>
        <w:rPr>
          <w:sz w:val="24"/>
          <w:szCs w:val="24"/>
        </w:rPr>
        <w:t>.</w:t>
      </w:r>
      <w:r w:rsidRPr="00B4615A">
        <w:t xml:space="preserve"> </w:t>
      </w:r>
      <w:proofErr w:type="spellStart"/>
      <w:r>
        <w:t>Нарский</w:t>
      </w:r>
      <w:proofErr w:type="spellEnd"/>
      <w:r>
        <w:t xml:space="preserve"> И.С. Западноевропейская философия XVIII века. – М.: ВШ, 1973.</w:t>
      </w:r>
    </w:p>
    <w:p w:rsidR="00706B9F" w:rsidRDefault="00706B9F" w:rsidP="00706B9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10. </w:t>
      </w:r>
      <w:proofErr w:type="spellStart"/>
      <w:r>
        <w:t>Нарский</w:t>
      </w:r>
      <w:proofErr w:type="spellEnd"/>
      <w:r>
        <w:t xml:space="preserve"> И.С. Западноевропейская философия XI</w:t>
      </w:r>
      <w:proofErr w:type="gramStart"/>
      <w:r>
        <w:t>Х</w:t>
      </w:r>
      <w:proofErr w:type="gramEnd"/>
      <w:r>
        <w:t xml:space="preserve"> века. – М.: ВШ, 1976.</w:t>
      </w:r>
    </w:p>
    <w:p w:rsidR="00706B9F" w:rsidRDefault="00706B9F" w:rsidP="00706B9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11. </w:t>
      </w:r>
      <w:proofErr w:type="spellStart"/>
      <w:r>
        <w:rPr>
          <w:szCs w:val="28"/>
        </w:rPr>
        <w:t>Парилов</w:t>
      </w:r>
      <w:proofErr w:type="spellEnd"/>
      <w:r>
        <w:rPr>
          <w:szCs w:val="28"/>
        </w:rPr>
        <w:t xml:space="preserve"> О.В. История русской философии: уч</w:t>
      </w:r>
      <w:proofErr w:type="gramStart"/>
      <w:r>
        <w:rPr>
          <w:szCs w:val="28"/>
        </w:rPr>
        <w:t>.-</w:t>
      </w:r>
      <w:proofErr w:type="gramEnd"/>
      <w:r>
        <w:rPr>
          <w:szCs w:val="28"/>
        </w:rPr>
        <w:t xml:space="preserve">мет. </w:t>
      </w:r>
      <w:r w:rsidR="00F7755A">
        <w:rPr>
          <w:szCs w:val="28"/>
        </w:rPr>
        <w:t>п</w:t>
      </w:r>
      <w:r>
        <w:rPr>
          <w:szCs w:val="28"/>
        </w:rPr>
        <w:t>особие. Н.Новгород: НГПУ, 2008.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rPr>
          <w:szCs w:val="28"/>
        </w:rPr>
        <w:t xml:space="preserve">12. </w:t>
      </w:r>
      <w:r>
        <w:t>Соколов В.В. Европейская философия XV-XVII вв. – М.: ВШ, 2003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t xml:space="preserve">13. Соколов В.В. Европейская философия XVIII в. – М.: АЛМА МАТЕР; </w:t>
      </w:r>
      <w:proofErr w:type="spellStart"/>
      <w:r>
        <w:t>Академ</w:t>
      </w:r>
      <w:proofErr w:type="gramStart"/>
      <w:r>
        <w:t>.п</w:t>
      </w:r>
      <w:proofErr w:type="gramEnd"/>
      <w:r>
        <w:t>роект</w:t>
      </w:r>
      <w:proofErr w:type="spellEnd"/>
      <w:r>
        <w:t>, 2006.</w:t>
      </w:r>
    </w:p>
    <w:p w:rsidR="00706B9F" w:rsidRDefault="00706B9F" w:rsidP="00706B9F">
      <w:pPr>
        <w:spacing w:after="0" w:line="240" w:lineRule="auto"/>
        <w:ind w:firstLine="567"/>
        <w:jc w:val="both"/>
      </w:pPr>
      <w:r>
        <w:t xml:space="preserve">14. </w:t>
      </w:r>
      <w:proofErr w:type="spellStart"/>
      <w:r>
        <w:t>Чанышев</w:t>
      </w:r>
      <w:proofErr w:type="spellEnd"/>
      <w:r>
        <w:t xml:space="preserve"> А.Н. История философии древнего мира. М.: </w:t>
      </w:r>
      <w:proofErr w:type="spellStart"/>
      <w:r>
        <w:t>Академ</w:t>
      </w:r>
      <w:proofErr w:type="gramStart"/>
      <w:r>
        <w:t>.п</w:t>
      </w:r>
      <w:proofErr w:type="gramEnd"/>
      <w:r>
        <w:t>роект</w:t>
      </w:r>
      <w:proofErr w:type="spellEnd"/>
      <w:r>
        <w:t>, 2005.</w:t>
      </w:r>
    </w:p>
    <w:p w:rsidR="00706B9F" w:rsidRDefault="00706B9F" w:rsidP="00706B9F">
      <w:pPr>
        <w:spacing w:line="240" w:lineRule="auto"/>
        <w:ind w:firstLine="567"/>
        <w:contextualSpacing/>
        <w:jc w:val="both"/>
        <w:rPr>
          <w:szCs w:val="28"/>
        </w:rPr>
      </w:pPr>
      <w:r>
        <w:t xml:space="preserve">15. Шапошников Л.Е., Пушкин С.Н. Русская </w:t>
      </w:r>
      <w:proofErr w:type="spellStart"/>
      <w:r>
        <w:t>историософия</w:t>
      </w:r>
      <w:proofErr w:type="spellEnd"/>
      <w:r>
        <w:t>. Избранные школы и персоналии. - СПб</w:t>
      </w:r>
      <w:proofErr w:type="gramStart"/>
      <w:r>
        <w:t xml:space="preserve">.: </w:t>
      </w:r>
      <w:proofErr w:type="gramEnd"/>
      <w:r>
        <w:t>Изд-во РХГА, 2014.</w:t>
      </w:r>
    </w:p>
    <w:p w:rsidR="00706B9F" w:rsidRDefault="00706B9F" w:rsidP="00706B9F">
      <w:pPr>
        <w:spacing w:line="240" w:lineRule="auto"/>
        <w:ind w:left="567"/>
        <w:contextualSpacing/>
        <w:jc w:val="both"/>
        <w:rPr>
          <w:szCs w:val="28"/>
        </w:rPr>
      </w:pPr>
      <w:r>
        <w:t>16. Шапошников Л.Е., Федоров А.А.</w:t>
      </w:r>
      <w:r>
        <w:rPr>
          <w:sz w:val="24"/>
          <w:szCs w:val="24"/>
        </w:rPr>
        <w:t xml:space="preserve"> </w:t>
      </w:r>
      <w:r>
        <w:rPr>
          <w:szCs w:val="28"/>
        </w:rPr>
        <w:t xml:space="preserve">История русской религиозной философии. - М.: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>, 2017.</w:t>
      </w:r>
    </w:p>
    <w:p w:rsidR="00706B9F" w:rsidRPr="00706B9F" w:rsidRDefault="00706B9F" w:rsidP="00535DFA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</w:p>
    <w:p w:rsidR="00535DFA" w:rsidRPr="000C74E3" w:rsidRDefault="00535DFA" w:rsidP="000C74E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6.3. Перечень программного обеспечения</w:t>
      </w:r>
    </w:p>
    <w:p w:rsidR="00535DFA" w:rsidRDefault="00535DFA" w:rsidP="00535DFA">
      <w:pPr>
        <w:numPr>
          <w:ilvl w:val="0"/>
          <w:numId w:val="10"/>
        </w:numPr>
        <w:spacing w:line="240" w:lineRule="auto"/>
        <w:ind w:left="0" w:firstLine="567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Microsoft Word – </w:t>
      </w:r>
      <w:r>
        <w:rPr>
          <w:szCs w:val="28"/>
        </w:rPr>
        <w:t>тексты</w:t>
      </w:r>
      <w:r>
        <w:rPr>
          <w:szCs w:val="28"/>
          <w:lang w:val="en-US"/>
        </w:rPr>
        <w:t>;</w:t>
      </w:r>
    </w:p>
    <w:p w:rsidR="00535DFA" w:rsidRDefault="00535DFA" w:rsidP="00535DFA">
      <w:pPr>
        <w:numPr>
          <w:ilvl w:val="0"/>
          <w:numId w:val="10"/>
        </w:numPr>
        <w:spacing w:line="240" w:lineRule="auto"/>
        <w:ind w:left="0" w:firstLine="567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Microsoft Excel – </w:t>
      </w:r>
      <w:r>
        <w:rPr>
          <w:szCs w:val="28"/>
        </w:rPr>
        <w:t>таблицы</w:t>
      </w:r>
      <w:r>
        <w:rPr>
          <w:szCs w:val="28"/>
          <w:lang w:val="en-US"/>
        </w:rPr>
        <w:t>;</w:t>
      </w:r>
    </w:p>
    <w:p w:rsidR="00535DFA" w:rsidRDefault="00535DFA" w:rsidP="00535DFA">
      <w:pPr>
        <w:numPr>
          <w:ilvl w:val="0"/>
          <w:numId w:val="10"/>
        </w:numPr>
        <w:spacing w:line="240" w:lineRule="auto"/>
        <w:ind w:left="0" w:firstLine="567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Microsoft PowerPoint – </w:t>
      </w:r>
      <w:r>
        <w:rPr>
          <w:szCs w:val="28"/>
        </w:rPr>
        <w:t>презентации</w:t>
      </w:r>
      <w:r>
        <w:rPr>
          <w:szCs w:val="28"/>
          <w:lang w:val="en-US"/>
        </w:rPr>
        <w:t>;</w:t>
      </w:r>
    </w:p>
    <w:p w:rsidR="00535DFA" w:rsidRDefault="00535DFA" w:rsidP="00535DFA">
      <w:pPr>
        <w:numPr>
          <w:ilvl w:val="0"/>
          <w:numId w:val="10"/>
        </w:numPr>
        <w:spacing w:line="240" w:lineRule="auto"/>
        <w:ind w:left="0" w:firstLine="567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Microsoft Outlook – </w:t>
      </w:r>
      <w:r>
        <w:rPr>
          <w:szCs w:val="28"/>
        </w:rPr>
        <w:t>электронная</w:t>
      </w:r>
      <w:r>
        <w:rPr>
          <w:szCs w:val="28"/>
          <w:lang w:val="en-US"/>
        </w:rPr>
        <w:t xml:space="preserve"> </w:t>
      </w:r>
      <w:r>
        <w:rPr>
          <w:szCs w:val="28"/>
        </w:rPr>
        <w:t>почта</w:t>
      </w:r>
      <w:r>
        <w:rPr>
          <w:szCs w:val="28"/>
          <w:lang w:val="en-US"/>
        </w:rPr>
        <w:t>;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35DFA" w:rsidRPr="00A96E45" w:rsidRDefault="00535DFA" w:rsidP="00A96E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6.4. Перечень информационных справочных систем</w:t>
      </w:r>
    </w:p>
    <w:p w:rsidR="00535DFA" w:rsidRDefault="00535DFA" w:rsidP="00535DFA">
      <w:pPr>
        <w:tabs>
          <w:tab w:val="left" w:pos="1134"/>
          <w:tab w:val="right" w:leader="underscore" w:pos="9356"/>
        </w:tabs>
        <w:spacing w:line="240" w:lineRule="auto"/>
        <w:ind w:left="567"/>
        <w:contextualSpacing/>
        <w:rPr>
          <w:bCs/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1. </w:t>
      </w:r>
      <w:hyperlink r:id="rId16" w:history="1">
        <w:r>
          <w:rPr>
            <w:rStyle w:val="a3"/>
            <w:szCs w:val="28"/>
            <w:shd w:val="clear" w:color="auto" w:fill="FFFFFF"/>
            <w:lang w:eastAsia="ar-SA"/>
          </w:rPr>
          <w:t>http://www.consultant.ru</w:t>
        </w:r>
      </w:hyperlink>
      <w:r>
        <w:rPr>
          <w:szCs w:val="28"/>
          <w:shd w:val="clear" w:color="auto" w:fill="FFFFFF"/>
        </w:rPr>
        <w:t xml:space="preserve"> - компьютерная</w:t>
      </w:r>
      <w:r>
        <w:rPr>
          <w:rStyle w:val="apple-converted-space"/>
          <w:szCs w:val="28"/>
          <w:shd w:val="clear" w:color="auto" w:fill="FFFFFF"/>
        </w:rPr>
        <w:t> </w:t>
      </w:r>
      <w:hyperlink r:id="rId17" w:tooltip="Справочно-правовая система" w:history="1">
        <w:r>
          <w:rPr>
            <w:rStyle w:val="a3"/>
            <w:szCs w:val="28"/>
            <w:shd w:val="clear" w:color="auto" w:fill="FFFFFF"/>
          </w:rPr>
          <w:t>справочно-правовая система</w:t>
        </w:r>
      </w:hyperlink>
      <w:r>
        <w:rPr>
          <w:szCs w:val="28"/>
        </w:rPr>
        <w:t xml:space="preserve"> «</w:t>
      </w:r>
      <w:proofErr w:type="spellStart"/>
      <w:r>
        <w:rPr>
          <w:bCs/>
          <w:szCs w:val="28"/>
          <w:shd w:val="clear" w:color="auto" w:fill="FFFFFF"/>
        </w:rPr>
        <w:t>КонсультантПлюс</w:t>
      </w:r>
      <w:proofErr w:type="spellEnd"/>
      <w:r>
        <w:rPr>
          <w:bCs/>
          <w:szCs w:val="28"/>
          <w:shd w:val="clear" w:color="auto" w:fill="FFFFFF"/>
        </w:rPr>
        <w:t>»;</w:t>
      </w:r>
    </w:p>
    <w:p w:rsidR="00535DFA" w:rsidRDefault="00535DFA" w:rsidP="00535DFA">
      <w:pPr>
        <w:tabs>
          <w:tab w:val="left" w:pos="1134"/>
          <w:tab w:val="right" w:leader="underscore" w:pos="9356"/>
        </w:tabs>
        <w:spacing w:line="240" w:lineRule="auto"/>
        <w:ind w:left="567"/>
        <w:contextualSpacing/>
        <w:rPr>
          <w:szCs w:val="28"/>
        </w:rPr>
      </w:pPr>
      <w:r>
        <w:rPr>
          <w:rStyle w:val="apple-converted-space"/>
          <w:szCs w:val="28"/>
          <w:shd w:val="clear" w:color="auto" w:fill="FFFFFF"/>
        </w:rPr>
        <w:t xml:space="preserve">2. </w:t>
      </w:r>
      <w:hyperlink r:id="rId18" w:history="1">
        <w:r>
          <w:rPr>
            <w:rStyle w:val="a3"/>
            <w:szCs w:val="28"/>
            <w:shd w:val="clear" w:color="auto" w:fill="FFFFFF"/>
            <w:lang w:eastAsia="ar-SA"/>
          </w:rPr>
          <w:t>http://www.garant.ru</w:t>
        </w:r>
      </w:hyperlink>
      <w:r>
        <w:rPr>
          <w:rStyle w:val="apple-converted-space"/>
          <w:szCs w:val="28"/>
          <w:shd w:val="clear" w:color="auto" w:fill="FFFFFF"/>
        </w:rPr>
        <w:t xml:space="preserve"> -  </w:t>
      </w:r>
      <w:hyperlink r:id="rId19" w:tooltip="Справочно-правовая система" w:history="1">
        <w:r>
          <w:rPr>
            <w:rStyle w:val="a3"/>
            <w:szCs w:val="28"/>
            <w:shd w:val="clear" w:color="auto" w:fill="FFFFFF"/>
          </w:rPr>
          <w:t>справочно-правовая система</w:t>
        </w:r>
      </w:hyperlink>
      <w:r>
        <w:rPr>
          <w:rStyle w:val="apple-converted-space"/>
          <w:szCs w:val="28"/>
          <w:shd w:val="clear" w:color="auto" w:fill="FFFFFF"/>
        </w:rPr>
        <w:t> </w:t>
      </w:r>
      <w:r>
        <w:rPr>
          <w:szCs w:val="28"/>
          <w:shd w:val="clear" w:color="auto" w:fill="FFFFFF"/>
        </w:rPr>
        <w:t>по</w:t>
      </w:r>
      <w:r>
        <w:rPr>
          <w:rStyle w:val="apple-converted-space"/>
          <w:szCs w:val="28"/>
          <w:shd w:val="clear" w:color="auto" w:fill="FFFFFF"/>
        </w:rPr>
        <w:t> </w:t>
      </w:r>
      <w:hyperlink r:id="rId20" w:tooltip="Правовая система Российской Федерации" w:history="1">
        <w:r>
          <w:rPr>
            <w:rStyle w:val="a3"/>
            <w:szCs w:val="28"/>
            <w:shd w:val="clear" w:color="auto" w:fill="FFFFFF"/>
          </w:rPr>
          <w:t>законодательству Российской Федерации</w:t>
        </w:r>
      </w:hyperlink>
      <w:r>
        <w:rPr>
          <w:szCs w:val="28"/>
        </w:rPr>
        <w:t xml:space="preserve"> «</w:t>
      </w:r>
      <w:r>
        <w:rPr>
          <w:bCs/>
          <w:szCs w:val="28"/>
          <w:shd w:val="clear" w:color="auto" w:fill="FFFFFF"/>
        </w:rPr>
        <w:t>Гарант».</w:t>
      </w:r>
    </w:p>
    <w:p w:rsidR="00535DFA" w:rsidRDefault="00535DFA" w:rsidP="00535DFA">
      <w:pPr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3C1A22" w:rsidRDefault="003C1A22"/>
    <w:sectPr w:rsidR="003C1A22" w:rsidSect="003C1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E342F"/>
    <w:multiLevelType w:val="hybridMultilevel"/>
    <w:tmpl w:val="5704CD6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55DC1"/>
    <w:multiLevelType w:val="hybridMultilevel"/>
    <w:tmpl w:val="EFA4E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3701A"/>
    <w:multiLevelType w:val="hybridMultilevel"/>
    <w:tmpl w:val="EFA4E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B7DDE"/>
    <w:multiLevelType w:val="hybridMultilevel"/>
    <w:tmpl w:val="2444D1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CA3D5D"/>
    <w:multiLevelType w:val="hybridMultilevel"/>
    <w:tmpl w:val="CD908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D757A"/>
    <w:multiLevelType w:val="hybridMultilevel"/>
    <w:tmpl w:val="438E1D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A54824"/>
    <w:multiLevelType w:val="hybridMultilevel"/>
    <w:tmpl w:val="EFA4E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A9519F"/>
    <w:multiLevelType w:val="hybridMultilevel"/>
    <w:tmpl w:val="82C65EEC"/>
    <w:lvl w:ilvl="0" w:tplc="7AD6C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785452E"/>
    <w:multiLevelType w:val="hybridMultilevel"/>
    <w:tmpl w:val="51C09C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A718B3"/>
    <w:multiLevelType w:val="hybridMultilevel"/>
    <w:tmpl w:val="7FEE3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9941D1"/>
    <w:multiLevelType w:val="hybridMultilevel"/>
    <w:tmpl w:val="77F44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DFA"/>
    <w:rsid w:val="00000528"/>
    <w:rsid w:val="00042C5A"/>
    <w:rsid w:val="000C5BE0"/>
    <w:rsid w:val="000C74E3"/>
    <w:rsid w:val="00147AC4"/>
    <w:rsid w:val="00184F98"/>
    <w:rsid w:val="001A3C08"/>
    <w:rsid w:val="00203F3A"/>
    <w:rsid w:val="0021458F"/>
    <w:rsid w:val="00232592"/>
    <w:rsid w:val="00240762"/>
    <w:rsid w:val="00250872"/>
    <w:rsid w:val="002530E1"/>
    <w:rsid w:val="002611B0"/>
    <w:rsid w:val="002B17EE"/>
    <w:rsid w:val="002C0B01"/>
    <w:rsid w:val="002E6E4F"/>
    <w:rsid w:val="00341417"/>
    <w:rsid w:val="003B07E4"/>
    <w:rsid w:val="003C1A22"/>
    <w:rsid w:val="00402EDA"/>
    <w:rsid w:val="00446763"/>
    <w:rsid w:val="004E529E"/>
    <w:rsid w:val="00535DFA"/>
    <w:rsid w:val="00544EB0"/>
    <w:rsid w:val="00581363"/>
    <w:rsid w:val="00592F00"/>
    <w:rsid w:val="005A69DB"/>
    <w:rsid w:val="005B121B"/>
    <w:rsid w:val="005B6918"/>
    <w:rsid w:val="005F19EE"/>
    <w:rsid w:val="00693722"/>
    <w:rsid w:val="006A5290"/>
    <w:rsid w:val="006F6F0B"/>
    <w:rsid w:val="00706B9F"/>
    <w:rsid w:val="00791568"/>
    <w:rsid w:val="007A07D0"/>
    <w:rsid w:val="007B2D6E"/>
    <w:rsid w:val="008355A2"/>
    <w:rsid w:val="008528AD"/>
    <w:rsid w:val="008D2CE1"/>
    <w:rsid w:val="0091084A"/>
    <w:rsid w:val="00961562"/>
    <w:rsid w:val="009C08FF"/>
    <w:rsid w:val="00A07B38"/>
    <w:rsid w:val="00A1499E"/>
    <w:rsid w:val="00A96E45"/>
    <w:rsid w:val="00B4615A"/>
    <w:rsid w:val="00B54C72"/>
    <w:rsid w:val="00C10552"/>
    <w:rsid w:val="00CB00B8"/>
    <w:rsid w:val="00CB036D"/>
    <w:rsid w:val="00D72E05"/>
    <w:rsid w:val="00DE6368"/>
    <w:rsid w:val="00E25844"/>
    <w:rsid w:val="00E61837"/>
    <w:rsid w:val="00EF2579"/>
    <w:rsid w:val="00F7755A"/>
    <w:rsid w:val="00F8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FA"/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535D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5DF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semiHidden/>
    <w:unhideWhenUsed/>
    <w:rsid w:val="00535DFA"/>
    <w:rPr>
      <w:color w:val="000080"/>
      <w:u w:val="single"/>
    </w:rPr>
  </w:style>
  <w:style w:type="paragraph" w:styleId="a4">
    <w:name w:val="Plain Text"/>
    <w:basedOn w:val="a"/>
    <w:link w:val="a5"/>
    <w:semiHidden/>
    <w:unhideWhenUsed/>
    <w:rsid w:val="00535DF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5">
    <w:name w:val="Текст Знак"/>
    <w:basedOn w:val="a0"/>
    <w:link w:val="a4"/>
    <w:semiHidden/>
    <w:rsid w:val="00535DF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uiPriority w:val="1"/>
    <w:qFormat/>
    <w:rsid w:val="00535DFA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35DFA"/>
    <w:pPr>
      <w:ind w:left="720"/>
      <w:contextualSpacing/>
    </w:pPr>
  </w:style>
  <w:style w:type="paragraph" w:customStyle="1" w:styleId="11">
    <w:name w:val="1.1"/>
    <w:basedOn w:val="a"/>
    <w:rsid w:val="00535DFA"/>
    <w:pPr>
      <w:spacing w:after="0" w:line="360" w:lineRule="auto"/>
      <w:jc w:val="center"/>
    </w:pPr>
    <w:rPr>
      <w:rFonts w:eastAsia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535DFA"/>
  </w:style>
  <w:style w:type="paragraph" w:styleId="a8">
    <w:name w:val="Balloon Text"/>
    <w:basedOn w:val="a"/>
    <w:link w:val="a9"/>
    <w:uiPriority w:val="99"/>
    <w:semiHidden/>
    <w:unhideWhenUsed/>
    <w:rsid w:val="00261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1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033" TargetMode="External"/><Relationship Id="rId13" Type="http://schemas.openxmlformats.org/officeDocument/2006/relationships/hyperlink" Target="http://biblioclub.ru/index.php?page=book&amp;id=210458" TargetMode="External"/><Relationship Id="rId18" Type="http://schemas.openxmlformats.org/officeDocument/2006/relationships/hyperlink" Target="http://www.garant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63033" TargetMode="External"/><Relationship Id="rId17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628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62829" TargetMode="External"/><Relationship Id="rId10" Type="http://schemas.openxmlformats.org/officeDocument/2006/relationships/hyperlink" Target="http://biblioclub.ru/index.php?page=book&amp;id=100554" TargetMode="External"/><Relationship Id="rId19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0458" TargetMode="External"/><Relationship Id="rId14" Type="http://schemas.openxmlformats.org/officeDocument/2006/relationships/hyperlink" Target="http://biblioclub.ru/index.php?page=book&amp;id=1005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6075</Words>
  <Characters>34630</Characters>
  <Application>Microsoft Office Word</Application>
  <DocSecurity>0</DocSecurity>
  <Lines>288</Lines>
  <Paragraphs>81</Paragraphs>
  <ScaleCrop>false</ScaleCrop>
  <Company/>
  <LinksUpToDate>false</LinksUpToDate>
  <CharactersWithSpaces>40624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yakimetc</dc:creator>
  <cp:keywords/>
  <dc:description/>
  <cp:lastModifiedBy>user</cp:lastModifiedBy>
  <cp:revision>66</cp:revision>
  <cp:lastPrinted>2019-05-24T08:15:00Z</cp:lastPrinted>
  <dcterms:created xsi:type="dcterms:W3CDTF">2019-03-12T08:49:00Z</dcterms:created>
  <dcterms:modified xsi:type="dcterms:W3CDTF">2019-09-12T12:57:00Z</dcterms:modified>
</cp:coreProperties>
</file>